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633FE4" w:rsidRPr="00543EB1" w:rsidRDefault="00633FE4" w:rsidP="00633FE4">
      <w:pPr>
        <w:jc w:val="center"/>
        <w:rPr>
          <w:rFonts w:ascii="Times New Roman" w:hAnsi="Times New Roman" w:cs="Times New Roman"/>
        </w:rPr>
      </w:pPr>
    </w:p>
    <w:p w:rsidR="002E5EFC" w:rsidRPr="00543EB1" w:rsidRDefault="004B5428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43EB1">
        <w:rPr>
          <w:rFonts w:ascii="Times New Roman" w:hAnsi="Times New Roman" w:cs="Times New Roman"/>
          <w:b/>
          <w:sz w:val="52"/>
          <w:szCs w:val="52"/>
        </w:rPr>
        <w:t>D-0</w:t>
      </w:r>
      <w:r w:rsidR="00D14D6E" w:rsidRPr="00543EB1">
        <w:rPr>
          <w:rFonts w:ascii="Times New Roman" w:hAnsi="Times New Roman" w:cs="Times New Roman"/>
          <w:b/>
          <w:sz w:val="52"/>
          <w:szCs w:val="52"/>
        </w:rPr>
        <w:t>4</w:t>
      </w:r>
      <w:r w:rsidRPr="00543EB1">
        <w:rPr>
          <w:rFonts w:ascii="Times New Roman" w:hAnsi="Times New Roman" w:cs="Times New Roman"/>
          <w:b/>
          <w:sz w:val="52"/>
          <w:szCs w:val="52"/>
        </w:rPr>
        <w:t>.0</w:t>
      </w:r>
      <w:r w:rsidR="008D08AD" w:rsidRPr="00543EB1">
        <w:rPr>
          <w:rFonts w:ascii="Times New Roman" w:hAnsi="Times New Roman" w:cs="Times New Roman"/>
          <w:b/>
          <w:sz w:val="52"/>
          <w:szCs w:val="52"/>
        </w:rPr>
        <w:t>4</w:t>
      </w:r>
      <w:r w:rsidRPr="00543EB1">
        <w:rPr>
          <w:rFonts w:ascii="Times New Roman" w:hAnsi="Times New Roman" w:cs="Times New Roman"/>
          <w:b/>
          <w:sz w:val="52"/>
          <w:szCs w:val="52"/>
        </w:rPr>
        <w:t>.0</w:t>
      </w:r>
      <w:r w:rsidR="008D08AD" w:rsidRPr="00543EB1">
        <w:rPr>
          <w:rFonts w:ascii="Times New Roman" w:hAnsi="Times New Roman" w:cs="Times New Roman"/>
          <w:b/>
          <w:sz w:val="52"/>
          <w:szCs w:val="52"/>
        </w:rPr>
        <w:t>2</w:t>
      </w:r>
    </w:p>
    <w:p w:rsidR="00A33C9E" w:rsidRPr="00543EB1" w:rsidRDefault="00A33C9E" w:rsidP="00A33C9E">
      <w:pPr>
        <w:spacing w:before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207D0" w:rsidRPr="00543EB1" w:rsidRDefault="00C207D0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43EB1">
        <w:rPr>
          <w:rFonts w:ascii="Times New Roman" w:hAnsi="Times New Roman" w:cs="Times New Roman"/>
          <w:b/>
          <w:sz w:val="52"/>
          <w:szCs w:val="52"/>
        </w:rPr>
        <w:t xml:space="preserve">Podbudowa z mieszanki </w:t>
      </w:r>
    </w:p>
    <w:p w:rsidR="004B5428" w:rsidRPr="00543EB1" w:rsidRDefault="00C207D0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43EB1">
        <w:rPr>
          <w:rFonts w:ascii="Times New Roman" w:hAnsi="Times New Roman" w:cs="Times New Roman"/>
          <w:b/>
          <w:sz w:val="52"/>
          <w:szCs w:val="52"/>
        </w:rPr>
        <w:t>niezwiązanej</w:t>
      </w:r>
    </w:p>
    <w:p w:rsidR="002E5EFC" w:rsidRPr="00543EB1" w:rsidRDefault="002E5EFC" w:rsidP="00C17A70">
      <w:pPr>
        <w:rPr>
          <w:rFonts w:ascii="Times New Roman" w:hAnsi="Times New Roman" w:cs="Times New Roman"/>
        </w:rPr>
      </w:pPr>
    </w:p>
    <w:p w:rsidR="00A33C9E" w:rsidRPr="00543EB1" w:rsidRDefault="002E5EFC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br w:type="page"/>
      </w:r>
      <w:r w:rsidR="007B3B52" w:rsidRPr="00543EB1">
        <w:rPr>
          <w:rFonts w:ascii="Times New Roman" w:hAnsi="Times New Roman"/>
        </w:rPr>
        <w:lastRenderedPageBreak/>
        <w:t>WSTĘP</w:t>
      </w:r>
    </w:p>
    <w:p w:rsidR="007B3B52" w:rsidRPr="00543EB1" w:rsidRDefault="007B3B52" w:rsidP="002E650F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Przedmiot</w:t>
      </w:r>
      <w:r w:rsidR="00E44ED9" w:rsidRPr="00543EB1">
        <w:rPr>
          <w:rFonts w:ascii="Times New Roman" w:hAnsi="Times New Roman" w:cs="Times New Roman"/>
          <w:szCs w:val="20"/>
        </w:rPr>
        <w:t xml:space="preserve"> </w:t>
      </w:r>
      <w:r w:rsidRPr="00543EB1">
        <w:rPr>
          <w:rFonts w:ascii="Times New Roman" w:hAnsi="Times New Roman" w:cs="Times New Roman"/>
          <w:szCs w:val="20"/>
        </w:rPr>
        <w:t>S</w:t>
      </w:r>
      <w:r w:rsidR="002E650F" w:rsidRPr="00543EB1">
        <w:rPr>
          <w:rFonts w:ascii="Times New Roman" w:hAnsi="Times New Roman" w:cs="Times New Roman"/>
          <w:szCs w:val="20"/>
        </w:rPr>
        <w:t>S</w:t>
      </w:r>
      <w:r w:rsidRPr="00543EB1">
        <w:rPr>
          <w:rFonts w:ascii="Times New Roman" w:hAnsi="Times New Roman" w:cs="Times New Roman"/>
          <w:szCs w:val="20"/>
        </w:rPr>
        <w:t>T.</w:t>
      </w:r>
    </w:p>
    <w:p w:rsidR="007B3B52" w:rsidRPr="00543EB1" w:rsidRDefault="002E650F" w:rsidP="007B3B52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7B3B52" w:rsidRPr="00543EB1">
        <w:rPr>
          <w:rFonts w:ascii="Times New Roman" w:hAnsi="Times New Roman" w:cs="Times New Roman"/>
          <w:szCs w:val="20"/>
        </w:rPr>
        <w:t xml:space="preserve">Przedmiotem niniejszej </w:t>
      </w:r>
      <w:r w:rsidR="00B40A43" w:rsidRPr="00543EB1">
        <w:rPr>
          <w:rFonts w:ascii="Times New Roman" w:hAnsi="Times New Roman" w:cs="Times New Roman"/>
          <w:szCs w:val="20"/>
        </w:rPr>
        <w:t>s</w:t>
      </w:r>
      <w:r w:rsidRPr="00543EB1">
        <w:rPr>
          <w:rFonts w:ascii="Times New Roman" w:hAnsi="Times New Roman" w:cs="Times New Roman"/>
          <w:szCs w:val="20"/>
        </w:rPr>
        <w:t xml:space="preserve">zczegółowej </w:t>
      </w:r>
      <w:r w:rsidR="00B40A43" w:rsidRPr="00543EB1">
        <w:rPr>
          <w:rFonts w:ascii="Times New Roman" w:hAnsi="Times New Roman" w:cs="Times New Roman"/>
          <w:szCs w:val="20"/>
        </w:rPr>
        <w:t>s</w:t>
      </w:r>
      <w:r w:rsidR="007B3B52" w:rsidRPr="00543EB1">
        <w:rPr>
          <w:rFonts w:ascii="Times New Roman" w:hAnsi="Times New Roman" w:cs="Times New Roman"/>
          <w:szCs w:val="20"/>
        </w:rPr>
        <w:t xml:space="preserve">pecyfikacji </w:t>
      </w:r>
      <w:r w:rsidR="00B40A43" w:rsidRPr="00543EB1">
        <w:rPr>
          <w:rFonts w:ascii="Times New Roman" w:hAnsi="Times New Roman" w:cs="Times New Roman"/>
          <w:szCs w:val="20"/>
        </w:rPr>
        <w:t>t</w:t>
      </w:r>
      <w:r w:rsidR="007B3B52" w:rsidRPr="00543EB1">
        <w:rPr>
          <w:rFonts w:ascii="Times New Roman" w:hAnsi="Times New Roman" w:cs="Times New Roman"/>
          <w:szCs w:val="20"/>
        </w:rPr>
        <w:t>echnicznej (S</w:t>
      </w:r>
      <w:r w:rsidRPr="00543EB1">
        <w:rPr>
          <w:rFonts w:ascii="Times New Roman" w:hAnsi="Times New Roman" w:cs="Times New Roman"/>
          <w:szCs w:val="20"/>
        </w:rPr>
        <w:t>S</w:t>
      </w:r>
      <w:r w:rsidR="007B3B52" w:rsidRPr="00543EB1">
        <w:rPr>
          <w:rFonts w:ascii="Times New Roman" w:hAnsi="Times New Roman" w:cs="Times New Roman"/>
          <w:szCs w:val="20"/>
        </w:rPr>
        <w:t>T) są wymagania techniczne dotyczące wykonania i</w:t>
      </w:r>
      <w:r w:rsidR="00E82007" w:rsidRPr="00543EB1">
        <w:rPr>
          <w:rFonts w:ascii="Times New Roman" w:hAnsi="Times New Roman" w:cs="Times New Roman"/>
          <w:szCs w:val="20"/>
        </w:rPr>
        <w:t> </w:t>
      </w:r>
      <w:r w:rsidR="007B3B52" w:rsidRPr="00543EB1">
        <w:rPr>
          <w:rFonts w:ascii="Times New Roman" w:hAnsi="Times New Roman" w:cs="Times New Roman"/>
          <w:szCs w:val="20"/>
        </w:rPr>
        <w:t xml:space="preserve">odbioru robót </w:t>
      </w:r>
      <w:r w:rsidRPr="00543EB1">
        <w:rPr>
          <w:rFonts w:ascii="Times New Roman" w:hAnsi="Times New Roman" w:cs="Times New Roman"/>
          <w:szCs w:val="20"/>
        </w:rPr>
        <w:t xml:space="preserve">związanych z </w:t>
      </w:r>
      <w:r w:rsidR="008D08AD" w:rsidRPr="00543EB1">
        <w:rPr>
          <w:rFonts w:ascii="Times New Roman" w:hAnsi="Times New Roman" w:cs="Times New Roman"/>
          <w:szCs w:val="20"/>
        </w:rPr>
        <w:t>wykonaniem podbudowy z</w:t>
      </w:r>
      <w:r w:rsidR="00970545" w:rsidRPr="00543EB1">
        <w:rPr>
          <w:rFonts w:ascii="Times New Roman" w:hAnsi="Times New Roman" w:cs="Times New Roman"/>
          <w:szCs w:val="20"/>
        </w:rPr>
        <w:t xml:space="preserve"> mieszanki niezwiązanej -</w:t>
      </w:r>
      <w:r w:rsidR="008D08AD" w:rsidRPr="00543EB1">
        <w:rPr>
          <w:rFonts w:ascii="Times New Roman" w:hAnsi="Times New Roman" w:cs="Times New Roman"/>
          <w:szCs w:val="20"/>
        </w:rPr>
        <w:t xml:space="preserve"> kruszywa łamanego stabilizowanego mechanicznie</w:t>
      </w:r>
      <w:r w:rsidR="005F58A5" w:rsidRPr="00543EB1">
        <w:rPr>
          <w:rFonts w:ascii="Times New Roman" w:hAnsi="Times New Roman" w:cs="Times New Roman"/>
          <w:szCs w:val="20"/>
        </w:rPr>
        <w:t>.</w:t>
      </w:r>
    </w:p>
    <w:p w:rsidR="007B3B52" w:rsidRPr="00543EB1" w:rsidRDefault="007B3B52" w:rsidP="002E650F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Zakres stosowania</w:t>
      </w:r>
      <w:r w:rsidR="00E44ED9" w:rsidRPr="00543EB1">
        <w:rPr>
          <w:rFonts w:ascii="Times New Roman" w:hAnsi="Times New Roman" w:cs="Times New Roman"/>
          <w:szCs w:val="20"/>
        </w:rPr>
        <w:t xml:space="preserve"> </w:t>
      </w:r>
      <w:r w:rsidRPr="00543EB1">
        <w:rPr>
          <w:rFonts w:ascii="Times New Roman" w:hAnsi="Times New Roman" w:cs="Times New Roman"/>
          <w:szCs w:val="20"/>
        </w:rPr>
        <w:t>S</w:t>
      </w:r>
      <w:r w:rsidR="002E650F" w:rsidRPr="00543EB1">
        <w:rPr>
          <w:rFonts w:ascii="Times New Roman" w:hAnsi="Times New Roman" w:cs="Times New Roman"/>
          <w:szCs w:val="20"/>
        </w:rPr>
        <w:t>S</w:t>
      </w:r>
      <w:r w:rsidRPr="00543EB1">
        <w:rPr>
          <w:rFonts w:ascii="Times New Roman" w:hAnsi="Times New Roman" w:cs="Times New Roman"/>
          <w:szCs w:val="20"/>
        </w:rPr>
        <w:t>T</w:t>
      </w:r>
    </w:p>
    <w:p w:rsidR="00505D13" w:rsidRPr="00543EB1" w:rsidRDefault="00505D13" w:rsidP="00505D13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 xml:space="preserve">Szczegółowa specyfikacja techniczna stanowi dokument przetargowy i kontraktowy przy zlecaniu i realizacji robót </w:t>
      </w:r>
      <w:r w:rsidR="00A32913" w:rsidRPr="00543EB1">
        <w:rPr>
          <w:rFonts w:ascii="Times New Roman" w:hAnsi="Times New Roman" w:cs="Times New Roman"/>
          <w:szCs w:val="20"/>
        </w:rPr>
        <w:t xml:space="preserve">             </w:t>
      </w:r>
      <w:r w:rsidRPr="00543EB1">
        <w:rPr>
          <w:rFonts w:ascii="Times New Roman" w:hAnsi="Times New Roman" w:cs="Times New Roman"/>
          <w:szCs w:val="20"/>
        </w:rPr>
        <w:t>w ramach zadania wymienionego w p</w:t>
      </w:r>
      <w:r w:rsidR="00A132C7" w:rsidRPr="00543EB1">
        <w:rPr>
          <w:rFonts w:ascii="Times New Roman" w:hAnsi="Times New Roman" w:cs="Times New Roman"/>
          <w:szCs w:val="20"/>
        </w:rPr>
        <w:t>kt.</w:t>
      </w:r>
      <w:r w:rsidRPr="00543EB1">
        <w:rPr>
          <w:rFonts w:ascii="Times New Roman" w:hAnsi="Times New Roman" w:cs="Times New Roman"/>
          <w:szCs w:val="20"/>
        </w:rPr>
        <w:t xml:space="preserve"> 1.1.</w:t>
      </w:r>
    </w:p>
    <w:p w:rsidR="007B3B52" w:rsidRPr="00543EB1" w:rsidRDefault="007B3B52" w:rsidP="002E650F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Zakres robót objętych</w:t>
      </w:r>
      <w:r w:rsidR="00E44ED9" w:rsidRPr="00543EB1">
        <w:rPr>
          <w:rFonts w:ascii="Times New Roman" w:hAnsi="Times New Roman" w:cs="Times New Roman"/>
          <w:szCs w:val="20"/>
        </w:rPr>
        <w:t xml:space="preserve"> </w:t>
      </w:r>
      <w:r w:rsidR="002E650F" w:rsidRPr="00543EB1">
        <w:rPr>
          <w:rFonts w:ascii="Times New Roman" w:hAnsi="Times New Roman" w:cs="Times New Roman"/>
          <w:spacing w:val="-4"/>
          <w:szCs w:val="20"/>
        </w:rPr>
        <w:t>S</w:t>
      </w:r>
      <w:r w:rsidRPr="00543EB1">
        <w:rPr>
          <w:rFonts w:ascii="Times New Roman" w:hAnsi="Times New Roman" w:cs="Times New Roman"/>
          <w:szCs w:val="20"/>
        </w:rPr>
        <w:t>ST</w:t>
      </w:r>
    </w:p>
    <w:p w:rsidR="007B3B52" w:rsidRPr="00543EB1" w:rsidRDefault="002E650F" w:rsidP="007B3B52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7B3B52" w:rsidRPr="00543EB1">
        <w:rPr>
          <w:rFonts w:ascii="Times New Roman" w:hAnsi="Times New Roman" w:cs="Times New Roman"/>
          <w:szCs w:val="20"/>
        </w:rPr>
        <w:t xml:space="preserve">Ustalenia zawarte w niniejszej </w:t>
      </w:r>
      <w:r w:rsidR="00B40A43" w:rsidRPr="00543EB1">
        <w:rPr>
          <w:rFonts w:ascii="Times New Roman" w:hAnsi="Times New Roman" w:cs="Times New Roman"/>
          <w:szCs w:val="20"/>
        </w:rPr>
        <w:t>s</w:t>
      </w:r>
      <w:r w:rsidRPr="00543EB1">
        <w:rPr>
          <w:rFonts w:ascii="Times New Roman" w:hAnsi="Times New Roman" w:cs="Times New Roman"/>
          <w:szCs w:val="20"/>
        </w:rPr>
        <w:t>pecyfikacji</w:t>
      </w:r>
      <w:r w:rsidR="007B3B52" w:rsidRPr="00543EB1">
        <w:rPr>
          <w:rFonts w:ascii="Times New Roman" w:hAnsi="Times New Roman" w:cs="Times New Roman"/>
          <w:szCs w:val="20"/>
        </w:rPr>
        <w:t xml:space="preserve"> dotyczą </w:t>
      </w:r>
      <w:r w:rsidR="00DE0724" w:rsidRPr="00543EB1">
        <w:rPr>
          <w:rFonts w:ascii="Times New Roman" w:hAnsi="Times New Roman" w:cs="Times New Roman"/>
          <w:szCs w:val="20"/>
        </w:rPr>
        <w:t xml:space="preserve">zasad prowadzenia robót związanych z wykonaniem podbudowy z </w:t>
      </w:r>
      <w:r w:rsidR="00970545" w:rsidRPr="00543EB1">
        <w:rPr>
          <w:rFonts w:ascii="Times New Roman" w:hAnsi="Times New Roman" w:cs="Times New Roman"/>
          <w:szCs w:val="20"/>
        </w:rPr>
        <w:t>mieszanki niezwiązanej</w:t>
      </w:r>
      <w:r w:rsidR="00DE0724" w:rsidRPr="00543EB1">
        <w:rPr>
          <w:rFonts w:ascii="Times New Roman" w:hAnsi="Times New Roman" w:cs="Times New Roman"/>
          <w:szCs w:val="20"/>
        </w:rPr>
        <w:t xml:space="preserve">, </w:t>
      </w:r>
      <w:r w:rsidRPr="00543EB1">
        <w:rPr>
          <w:rFonts w:ascii="Times New Roman" w:hAnsi="Times New Roman" w:cs="Times New Roman"/>
          <w:szCs w:val="20"/>
        </w:rPr>
        <w:t>i obejmują:</w:t>
      </w:r>
    </w:p>
    <w:p w:rsidR="00DE0724" w:rsidRPr="00543EB1" w:rsidRDefault="00DE0724" w:rsidP="00A132C7">
      <w:pPr>
        <w:pStyle w:val="Akapitzlist"/>
        <w:numPr>
          <w:ilvl w:val="0"/>
          <w:numId w:val="17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wykonanie podbud</w:t>
      </w:r>
      <w:r w:rsidR="00715537" w:rsidRPr="00543EB1">
        <w:rPr>
          <w:rFonts w:ascii="Times New Roman" w:hAnsi="Times New Roman" w:cs="Times New Roman"/>
          <w:szCs w:val="20"/>
        </w:rPr>
        <w:t xml:space="preserve">owy z </w:t>
      </w:r>
      <w:r w:rsidR="00732836" w:rsidRPr="00543EB1">
        <w:rPr>
          <w:rFonts w:ascii="Times New Roman" w:hAnsi="Times New Roman" w:cs="Times New Roman"/>
          <w:szCs w:val="20"/>
        </w:rPr>
        <w:t>kruszywa łamanego stabilizowanego mechanicznie</w:t>
      </w:r>
      <w:r w:rsidR="00A132C7" w:rsidRPr="00543EB1">
        <w:rPr>
          <w:rFonts w:ascii="Times New Roman" w:hAnsi="Times New Roman" w:cs="Times New Roman"/>
          <w:szCs w:val="20"/>
        </w:rPr>
        <w:t xml:space="preserve"> 0/31,5 mm</w:t>
      </w:r>
      <w:r w:rsidR="0095506B">
        <w:rPr>
          <w:rFonts w:ascii="Times New Roman" w:hAnsi="Times New Roman" w:cs="Times New Roman"/>
          <w:szCs w:val="20"/>
        </w:rPr>
        <w:t>, o gr. 15 cm</w:t>
      </w:r>
      <w:bookmarkStart w:id="0" w:name="_GoBack"/>
      <w:bookmarkEnd w:id="0"/>
    </w:p>
    <w:p w:rsidR="00272089" w:rsidRPr="00543EB1" w:rsidRDefault="00272089" w:rsidP="00DE0724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Określenia podstawowe</w:t>
      </w:r>
    </w:p>
    <w:p w:rsidR="00F44C5F" w:rsidRPr="00543EB1" w:rsidRDefault="00F44C5F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Mieszanka niezwiązana – ziarnisty materiał, zazwyczaj o określonym składzie ziarnowym, który jest stosowany do wykonania ulepszonego podłoża gruntowego oraz warstw konstrukcji nawierzchni dróg. Mieszanka niezwiązana może być wytworzona z kru</w:t>
      </w:r>
      <w:r w:rsidR="00A132C7" w:rsidRPr="00543EB1">
        <w:rPr>
          <w:rFonts w:ascii="Times New Roman" w:hAnsi="Times New Roman"/>
          <w:szCs w:val="20"/>
        </w:rPr>
        <w:t>szyw naturalnych, sztucznych, z </w:t>
      </w:r>
      <w:r w:rsidRPr="00543EB1">
        <w:rPr>
          <w:rFonts w:ascii="Times New Roman" w:hAnsi="Times New Roman"/>
          <w:szCs w:val="20"/>
        </w:rPr>
        <w:t>recyklingu lub mieszaniny tych kruszyw w określonych proporcjach.</w:t>
      </w:r>
    </w:p>
    <w:p w:rsidR="00F44C5F" w:rsidRPr="00543EB1" w:rsidRDefault="00F44C5F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Kategoria – charakterystyczny poziom właściwości kruszywa lub mieszanki niezwiązanej wyrażony, jako przedział. Nie ma zależności pomiędzy kategoriami różnych właściwości.</w:t>
      </w:r>
    </w:p>
    <w:p w:rsidR="00F44C5F" w:rsidRPr="00543EB1" w:rsidRDefault="00F44C5F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 xml:space="preserve">Podbudowa – dolna część konstrukcji nawierzchni dróg służąca do przenoszenia obciążeń z ruchu </w:t>
      </w:r>
      <w:r w:rsidR="00A32913" w:rsidRPr="00543EB1">
        <w:rPr>
          <w:rFonts w:ascii="Times New Roman" w:hAnsi="Times New Roman"/>
          <w:szCs w:val="20"/>
        </w:rPr>
        <w:t xml:space="preserve">                        </w:t>
      </w:r>
      <w:r w:rsidRPr="00543EB1">
        <w:rPr>
          <w:rFonts w:ascii="Times New Roman" w:hAnsi="Times New Roman"/>
          <w:szCs w:val="20"/>
        </w:rPr>
        <w:t>na podłoże. Podbudowa może składać się z podbudowy zasadnic</w:t>
      </w:r>
      <w:r w:rsidR="00A132C7" w:rsidRPr="00543EB1">
        <w:rPr>
          <w:rFonts w:ascii="Times New Roman" w:hAnsi="Times New Roman"/>
          <w:szCs w:val="20"/>
        </w:rPr>
        <w:t>zej (warstwy dolnej i górnej) i </w:t>
      </w:r>
      <w:r w:rsidRPr="00543EB1">
        <w:rPr>
          <w:rFonts w:ascii="Times New Roman" w:hAnsi="Times New Roman"/>
          <w:szCs w:val="20"/>
        </w:rPr>
        <w:t>pomocniczej (warstwy górnej</w:t>
      </w:r>
      <w:r w:rsidR="00CF2DD6" w:rsidRPr="00543EB1">
        <w:rPr>
          <w:rFonts w:ascii="Times New Roman" w:hAnsi="Times New Roman"/>
          <w:szCs w:val="20"/>
        </w:rPr>
        <w:t>) obydwie warstwy mogą być wykonywane w kilku warstwach technologicznych.</w:t>
      </w:r>
    </w:p>
    <w:p w:rsidR="00CF2DD6" w:rsidRPr="00543EB1" w:rsidRDefault="00CF2DD6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Podbudowa pomocnicza – warstwa, zap</w:t>
      </w:r>
      <w:r w:rsidR="00FF178C" w:rsidRPr="00543EB1">
        <w:rPr>
          <w:rFonts w:ascii="Times New Roman" w:hAnsi="Times New Roman"/>
          <w:szCs w:val="20"/>
        </w:rPr>
        <w:t>ewniająca przenoszenie obciążeń</w:t>
      </w:r>
      <w:r w:rsidRPr="00543EB1">
        <w:rPr>
          <w:rFonts w:ascii="Times New Roman" w:hAnsi="Times New Roman"/>
          <w:szCs w:val="20"/>
        </w:rPr>
        <w:t xml:space="preserve"> z warstwy podbudowy zasadniczej na warstwę podłoża. Podbudowa pomocnicza mo</w:t>
      </w:r>
      <w:r w:rsidR="00A132C7" w:rsidRPr="00543EB1">
        <w:rPr>
          <w:rFonts w:ascii="Times New Roman" w:hAnsi="Times New Roman"/>
          <w:szCs w:val="20"/>
        </w:rPr>
        <w:t>że składać się z kilku warstw o </w:t>
      </w:r>
      <w:r w:rsidRPr="00543EB1">
        <w:rPr>
          <w:rFonts w:ascii="Times New Roman" w:hAnsi="Times New Roman"/>
          <w:szCs w:val="20"/>
        </w:rPr>
        <w:t>różnych właściwościach.</w:t>
      </w:r>
    </w:p>
    <w:p w:rsidR="00CF2DD6" w:rsidRPr="00543EB1" w:rsidRDefault="00CF2DD6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Podbudowa zasadnicza – warstwa zapewniająca przenoszenie obciążeń z warstwy podbudowy pomocniczej lub podłoże.</w:t>
      </w:r>
    </w:p>
    <w:p w:rsidR="00272089" w:rsidRPr="00543EB1" w:rsidRDefault="00272089" w:rsidP="00E1442E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 xml:space="preserve">Stabilizacja mechaniczna </w:t>
      </w:r>
      <w:r w:rsidR="00CF2DD6" w:rsidRPr="00543EB1">
        <w:rPr>
          <w:rFonts w:ascii="Times New Roman" w:hAnsi="Times New Roman"/>
          <w:szCs w:val="20"/>
        </w:rPr>
        <w:t>–</w:t>
      </w:r>
      <w:r w:rsidRPr="00543EB1">
        <w:rPr>
          <w:rFonts w:ascii="Times New Roman" w:hAnsi="Times New Roman"/>
          <w:szCs w:val="20"/>
        </w:rPr>
        <w:t xml:space="preserve"> proces technologiczny, polegający na odpowiednim zagęszczeniu w</w:t>
      </w:r>
      <w:r w:rsidR="00A132C7" w:rsidRPr="00543EB1">
        <w:rPr>
          <w:rFonts w:ascii="Times New Roman" w:hAnsi="Times New Roman"/>
          <w:szCs w:val="20"/>
        </w:rPr>
        <w:t> </w:t>
      </w:r>
      <w:r w:rsidRPr="00543EB1">
        <w:rPr>
          <w:rFonts w:ascii="Times New Roman" w:hAnsi="Times New Roman"/>
          <w:szCs w:val="20"/>
        </w:rPr>
        <w:t>optymalnej wilgotności kruszywa o właściwie dobranym uziarnieniu.</w:t>
      </w:r>
    </w:p>
    <w:p w:rsidR="00E26331" w:rsidRPr="00543EB1" w:rsidRDefault="00272089" w:rsidP="00E26331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 xml:space="preserve">Podbudowa z kruszywa łamanego stabilizowanego mechanicznie </w:t>
      </w:r>
      <w:r w:rsidR="00CF2DD6" w:rsidRPr="00543EB1">
        <w:rPr>
          <w:rFonts w:ascii="Times New Roman" w:hAnsi="Times New Roman"/>
          <w:szCs w:val="20"/>
        </w:rPr>
        <w:t>–</w:t>
      </w:r>
      <w:r w:rsidRPr="00543EB1">
        <w:rPr>
          <w:rFonts w:ascii="Times New Roman" w:hAnsi="Times New Roman"/>
          <w:szCs w:val="20"/>
        </w:rPr>
        <w:t xml:space="preserve"> jedna lub więcej warstw zagęszczonej mieszanki, która stanowi warstwę nośną nawierzchni drogowej.</w:t>
      </w:r>
    </w:p>
    <w:p w:rsidR="00E26331" w:rsidRPr="00543EB1" w:rsidRDefault="00272089" w:rsidP="00E26331">
      <w:pPr>
        <w:pStyle w:val="Nagwek3"/>
        <w:spacing w:before="100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Pozostałe</w:t>
      </w:r>
      <w:r w:rsidR="00E44ED9" w:rsidRPr="00543EB1">
        <w:rPr>
          <w:rFonts w:ascii="Times New Roman" w:hAnsi="Times New Roman"/>
          <w:szCs w:val="20"/>
        </w:rPr>
        <w:t xml:space="preserve"> </w:t>
      </w:r>
      <w:r w:rsidRPr="00543EB1">
        <w:rPr>
          <w:rFonts w:ascii="Times New Roman" w:hAnsi="Times New Roman"/>
          <w:szCs w:val="20"/>
        </w:rPr>
        <w:t>określenia podstawowe są zgodne z obowiązującymi,</w:t>
      </w:r>
      <w:r w:rsidR="00E44ED9" w:rsidRPr="00543EB1">
        <w:rPr>
          <w:rFonts w:ascii="Times New Roman" w:hAnsi="Times New Roman"/>
          <w:szCs w:val="20"/>
        </w:rPr>
        <w:t xml:space="preserve"> </w:t>
      </w:r>
      <w:r w:rsidR="00A132C7" w:rsidRPr="00543EB1">
        <w:rPr>
          <w:rFonts w:ascii="Times New Roman" w:hAnsi="Times New Roman"/>
          <w:szCs w:val="20"/>
        </w:rPr>
        <w:t>odpowiednimi polskimi normami i </w:t>
      </w:r>
      <w:r w:rsidR="005D3EED" w:rsidRPr="00543EB1">
        <w:rPr>
          <w:rFonts w:ascii="Times New Roman" w:hAnsi="Times New Roman"/>
          <w:szCs w:val="20"/>
        </w:rPr>
        <w:t xml:space="preserve">definicjami podanymi w </w:t>
      </w:r>
      <w:r w:rsidR="00685153" w:rsidRPr="00543EB1">
        <w:rPr>
          <w:rFonts w:ascii="Times New Roman" w:hAnsi="Times New Roman"/>
          <w:szCs w:val="20"/>
        </w:rPr>
        <w:t>ST D-M-00.00.00 „Wymagania ogólne” pkt. 1.4.</w:t>
      </w:r>
    </w:p>
    <w:p w:rsidR="00272089" w:rsidRPr="00543EB1" w:rsidRDefault="00272089" w:rsidP="00DE0724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Ogólne wymagania dotyczące robót</w:t>
      </w:r>
    </w:p>
    <w:p w:rsidR="00CF2DD6" w:rsidRPr="00543EB1" w:rsidRDefault="00CF2DD6" w:rsidP="00CF2DD6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>Ogólne wyma</w:t>
      </w:r>
      <w:r w:rsidR="00A132C7" w:rsidRPr="00543EB1">
        <w:rPr>
          <w:rFonts w:ascii="Times New Roman" w:hAnsi="Times New Roman" w:cs="Times New Roman"/>
          <w:szCs w:val="20"/>
        </w:rPr>
        <w:t xml:space="preserve">gania dotyczące robót podano w </w:t>
      </w:r>
      <w:r w:rsidR="00272089" w:rsidRPr="00543EB1">
        <w:rPr>
          <w:rFonts w:ascii="Times New Roman" w:hAnsi="Times New Roman" w:cs="Times New Roman"/>
          <w:szCs w:val="20"/>
        </w:rPr>
        <w:t>ST D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M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00.00.00 „Wymagania ogólne”</w:t>
      </w:r>
      <w:r w:rsidRPr="00543EB1">
        <w:rPr>
          <w:rFonts w:ascii="Times New Roman" w:hAnsi="Times New Roman" w:cs="Times New Roman"/>
          <w:szCs w:val="20"/>
        </w:rPr>
        <w:t xml:space="preserve"> pkt</w:t>
      </w:r>
      <w:r w:rsidR="00272089" w:rsidRPr="00543EB1">
        <w:rPr>
          <w:rFonts w:ascii="Times New Roman" w:hAnsi="Times New Roman" w:cs="Times New Roman"/>
          <w:szCs w:val="20"/>
        </w:rPr>
        <w:t>.</w:t>
      </w:r>
      <w:r w:rsidRPr="00543EB1">
        <w:rPr>
          <w:rFonts w:ascii="Times New Roman" w:hAnsi="Times New Roman" w:cs="Times New Roman"/>
          <w:szCs w:val="20"/>
        </w:rPr>
        <w:t xml:space="preserve"> 1.5.</w:t>
      </w:r>
    </w:p>
    <w:p w:rsidR="00E1442E" w:rsidRPr="00543EB1" w:rsidRDefault="00CF2DD6" w:rsidP="00CF2DD6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Wykonawca robót jest odpowiedzialny za jakość ich wykonania oraz za zgodność z Dokumentacją Projektową, SST</w:t>
      </w:r>
      <w:r w:rsidR="00A32913" w:rsidRPr="00543EB1">
        <w:rPr>
          <w:rFonts w:ascii="Times New Roman" w:hAnsi="Times New Roman" w:cs="Times New Roman"/>
          <w:szCs w:val="20"/>
        </w:rPr>
        <w:t xml:space="preserve">              </w:t>
      </w:r>
      <w:r w:rsidRPr="00543EB1">
        <w:rPr>
          <w:rFonts w:ascii="Times New Roman" w:hAnsi="Times New Roman" w:cs="Times New Roman"/>
          <w:szCs w:val="20"/>
        </w:rPr>
        <w:t xml:space="preserve"> i poleceniami Inżyniera.</w:t>
      </w:r>
    </w:p>
    <w:p w:rsidR="00A33C9E" w:rsidRPr="00543EB1" w:rsidRDefault="00272089" w:rsidP="00A33C9E">
      <w:pPr>
        <w:pStyle w:val="Nagwek1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lastRenderedPageBreak/>
        <w:t>MATERIAŁY</w:t>
      </w:r>
    </w:p>
    <w:p w:rsidR="00272089" w:rsidRPr="00543EB1" w:rsidRDefault="00272089" w:rsidP="00CF2DD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Ogólne wymagania dotyczące materiałów</w:t>
      </w:r>
    </w:p>
    <w:p w:rsidR="00272089" w:rsidRPr="00543EB1" w:rsidRDefault="00CF2DD6" w:rsidP="00272089">
      <w:pPr>
        <w:rPr>
          <w:rFonts w:ascii="Times New Roman" w:hAnsi="Times New Roman" w:cs="Times New Roman"/>
          <w:b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>Ogólne wymagania dotyczące materiałów, ich pozyskiwania i składowania, podano</w:t>
      </w:r>
      <w:r w:rsidR="00A132C7" w:rsidRPr="00543EB1">
        <w:rPr>
          <w:rFonts w:ascii="Times New Roman" w:hAnsi="Times New Roman" w:cs="Times New Roman"/>
          <w:szCs w:val="20"/>
        </w:rPr>
        <w:t xml:space="preserve"> w </w:t>
      </w:r>
      <w:r w:rsidR="00272089" w:rsidRPr="00543EB1">
        <w:rPr>
          <w:rFonts w:ascii="Times New Roman" w:hAnsi="Times New Roman" w:cs="Times New Roman"/>
          <w:szCs w:val="20"/>
        </w:rPr>
        <w:t>ST D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M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00.00.00</w:t>
      </w:r>
      <w:r w:rsidR="00A132C7" w:rsidRPr="00543EB1">
        <w:rPr>
          <w:rFonts w:ascii="Times New Roman" w:hAnsi="Times New Roman" w:cs="Times New Roman"/>
          <w:szCs w:val="20"/>
        </w:rPr>
        <w:t>„Wymagania ogólne” pkt. 2</w:t>
      </w:r>
    </w:p>
    <w:p w:rsidR="00272089" w:rsidRPr="00543EB1" w:rsidRDefault="00272089" w:rsidP="00CF2DD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Rodzaje materiałów</w:t>
      </w:r>
    </w:p>
    <w:p w:rsidR="00E8290C" w:rsidRPr="00543EB1" w:rsidRDefault="00CF2DD6" w:rsidP="00E8290C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E8290C" w:rsidRPr="00543EB1">
        <w:rPr>
          <w:rFonts w:ascii="Times New Roman" w:hAnsi="Times New Roman" w:cs="Times New Roman"/>
          <w:szCs w:val="20"/>
        </w:rPr>
        <w:t xml:space="preserve">Materiałem do wykonania podbudowy i ulepszonego podłoża powinno </w:t>
      </w:r>
      <w:r w:rsidR="00A132C7" w:rsidRPr="00543EB1">
        <w:rPr>
          <w:rFonts w:ascii="Times New Roman" w:hAnsi="Times New Roman" w:cs="Times New Roman"/>
          <w:szCs w:val="20"/>
        </w:rPr>
        <w:t>być kruszywo łamane, uzyskane w </w:t>
      </w:r>
      <w:r w:rsidR="00E8290C" w:rsidRPr="00543EB1">
        <w:rPr>
          <w:rFonts w:ascii="Times New Roman" w:hAnsi="Times New Roman" w:cs="Times New Roman"/>
          <w:szCs w:val="20"/>
        </w:rPr>
        <w:t>wyniku przekruszenia surowca skalnego.</w:t>
      </w:r>
    </w:p>
    <w:p w:rsidR="00E8290C" w:rsidRPr="00543EB1" w:rsidRDefault="00E8290C" w:rsidP="00E8290C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Kruszywo łamane n</w:t>
      </w:r>
      <w:r w:rsidR="00C02651" w:rsidRPr="00543EB1">
        <w:rPr>
          <w:rFonts w:ascii="Times New Roman" w:hAnsi="Times New Roman" w:cs="Times New Roman"/>
          <w:szCs w:val="20"/>
        </w:rPr>
        <w:t>iezwiązane do mieszanki powinno być zgodne</w:t>
      </w:r>
      <w:r w:rsidR="00A132C7" w:rsidRPr="00543EB1">
        <w:rPr>
          <w:rFonts w:ascii="Times New Roman" w:hAnsi="Times New Roman" w:cs="Times New Roman"/>
          <w:szCs w:val="20"/>
        </w:rPr>
        <w:t xml:space="preserve"> z normą </w:t>
      </w:r>
      <w:r w:rsidRPr="00543EB1">
        <w:rPr>
          <w:rFonts w:ascii="Times New Roman" w:hAnsi="Times New Roman" w:cs="Times New Roman"/>
          <w:szCs w:val="20"/>
        </w:rPr>
        <w:t xml:space="preserve">PN-EN 13242 </w:t>
      </w:r>
      <w:r w:rsidR="00A132C7" w:rsidRPr="00543EB1">
        <w:rPr>
          <w:rFonts w:ascii="Times New Roman" w:hAnsi="Times New Roman" w:cs="Times New Roman"/>
          <w:szCs w:val="20"/>
        </w:rPr>
        <w:t>[</w:t>
      </w:r>
      <w:r w:rsidR="0093573B" w:rsidRPr="00543EB1">
        <w:rPr>
          <w:rFonts w:ascii="Times New Roman" w:hAnsi="Times New Roman" w:cs="Times New Roman"/>
          <w:szCs w:val="20"/>
        </w:rPr>
        <w:t>2</w:t>
      </w:r>
      <w:r w:rsidR="00A132C7" w:rsidRPr="00543EB1">
        <w:rPr>
          <w:rFonts w:ascii="Times New Roman" w:hAnsi="Times New Roman" w:cs="Times New Roman"/>
          <w:szCs w:val="20"/>
        </w:rPr>
        <w:t xml:space="preserve">] </w:t>
      </w:r>
      <w:r w:rsidRPr="00543EB1">
        <w:rPr>
          <w:rFonts w:ascii="Times New Roman" w:hAnsi="Times New Roman" w:cs="Times New Roman"/>
          <w:szCs w:val="20"/>
        </w:rPr>
        <w:t>oraz być oznakowane znakiem CE lub B.</w:t>
      </w:r>
    </w:p>
    <w:p w:rsidR="00E8290C" w:rsidRPr="00543EB1" w:rsidRDefault="00E8290C" w:rsidP="00E8290C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Kruszywo powinno być jednorodne bez zanieczyszczeń obcych i bez domieszek gliny.</w:t>
      </w:r>
    </w:p>
    <w:p w:rsidR="00E8290C" w:rsidRPr="00543EB1" w:rsidRDefault="00E8290C" w:rsidP="00E8290C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Woda do zraszania powinna odpowiadać wymaganiom PN-EN 1008</w:t>
      </w:r>
      <w:r w:rsidR="00A132C7" w:rsidRPr="00543EB1">
        <w:rPr>
          <w:rFonts w:ascii="Times New Roman" w:hAnsi="Times New Roman" w:cs="Times New Roman"/>
          <w:szCs w:val="20"/>
        </w:rPr>
        <w:t xml:space="preserve"> [</w:t>
      </w:r>
      <w:r w:rsidR="0093573B" w:rsidRPr="00543EB1">
        <w:rPr>
          <w:rFonts w:ascii="Times New Roman" w:hAnsi="Times New Roman" w:cs="Times New Roman"/>
          <w:szCs w:val="20"/>
        </w:rPr>
        <w:t>23</w:t>
      </w:r>
      <w:r w:rsidR="00A132C7" w:rsidRPr="00543EB1">
        <w:rPr>
          <w:rFonts w:ascii="Times New Roman" w:hAnsi="Times New Roman" w:cs="Times New Roman"/>
          <w:szCs w:val="20"/>
        </w:rPr>
        <w:t>]</w:t>
      </w:r>
      <w:r w:rsidRPr="00543EB1">
        <w:rPr>
          <w:rFonts w:ascii="Times New Roman" w:hAnsi="Times New Roman" w:cs="Times New Roman"/>
          <w:szCs w:val="20"/>
        </w:rPr>
        <w:t xml:space="preserve"> nie zawierająca składników wpływających szkodliwie na mieszankę kruszywa, ale umożliwiającą właściwe zagęszczanie mieszanki.</w:t>
      </w:r>
    </w:p>
    <w:p w:rsidR="00A33C9E" w:rsidRPr="00543EB1" w:rsidRDefault="00E8290C" w:rsidP="00E8290C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 xml:space="preserve">Jeżeli badania CBR nie da się wykonać zgodnie z normą PN-EN 13286-47 </w:t>
      </w:r>
      <w:r w:rsidR="00A132C7" w:rsidRPr="00543EB1">
        <w:rPr>
          <w:rFonts w:ascii="Times New Roman" w:hAnsi="Times New Roman" w:cs="Times New Roman"/>
          <w:szCs w:val="20"/>
        </w:rPr>
        <w:t>[</w:t>
      </w:r>
      <w:r w:rsidR="0093573B" w:rsidRPr="00543EB1">
        <w:rPr>
          <w:rFonts w:ascii="Times New Roman" w:hAnsi="Times New Roman" w:cs="Times New Roman"/>
          <w:szCs w:val="20"/>
        </w:rPr>
        <w:t>20</w:t>
      </w:r>
      <w:r w:rsidR="00A132C7" w:rsidRPr="00543EB1">
        <w:rPr>
          <w:rFonts w:ascii="Times New Roman" w:hAnsi="Times New Roman" w:cs="Times New Roman"/>
          <w:szCs w:val="20"/>
        </w:rPr>
        <w:t xml:space="preserve">] </w:t>
      </w:r>
      <w:r w:rsidRPr="00543EB1">
        <w:rPr>
          <w:rFonts w:ascii="Times New Roman" w:hAnsi="Times New Roman" w:cs="Times New Roman"/>
          <w:szCs w:val="20"/>
        </w:rPr>
        <w:t xml:space="preserve">w przypadku kiedy masa ziaren powyżej 20 mm przekracza 25% masy całej mieszanki Wykonawca robót zobowiązany jest powiadomić projektanta </w:t>
      </w:r>
      <w:r w:rsidR="00A32913" w:rsidRPr="00543EB1">
        <w:rPr>
          <w:rFonts w:ascii="Times New Roman" w:hAnsi="Times New Roman" w:cs="Times New Roman"/>
          <w:szCs w:val="20"/>
        </w:rPr>
        <w:t xml:space="preserve">                  </w:t>
      </w:r>
      <w:r w:rsidRPr="00543EB1">
        <w:rPr>
          <w:rFonts w:ascii="Times New Roman" w:hAnsi="Times New Roman" w:cs="Times New Roman"/>
          <w:szCs w:val="20"/>
        </w:rPr>
        <w:t>i Inżyniera.</w:t>
      </w:r>
    </w:p>
    <w:p w:rsidR="00272089" w:rsidRPr="00543EB1" w:rsidRDefault="00272089" w:rsidP="002A09F3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Wymagania dla materiałów</w:t>
      </w:r>
    </w:p>
    <w:p w:rsidR="00272089" w:rsidRPr="00543EB1" w:rsidRDefault="00272089" w:rsidP="002A09F3">
      <w:pPr>
        <w:pStyle w:val="Nagwek3"/>
        <w:rPr>
          <w:rFonts w:ascii="Times New Roman" w:hAnsi="Times New Roman"/>
          <w:szCs w:val="20"/>
        </w:rPr>
      </w:pPr>
      <w:r w:rsidRPr="00543EB1">
        <w:rPr>
          <w:rFonts w:ascii="Times New Roman" w:hAnsi="Times New Roman"/>
          <w:szCs w:val="20"/>
        </w:rPr>
        <w:t>Wymagania wobec kruszyw do mieszanek</w:t>
      </w:r>
    </w:p>
    <w:p w:rsidR="00A33C9E" w:rsidRPr="00543EB1" w:rsidRDefault="00E8290C" w:rsidP="00272089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 xml:space="preserve">Wymagania wobec kruszyw do podbudów przedstawiono w </w:t>
      </w:r>
      <w:r w:rsidRPr="00543EB1">
        <w:rPr>
          <w:rFonts w:ascii="Times New Roman" w:hAnsi="Times New Roman" w:cs="Times New Roman"/>
          <w:szCs w:val="20"/>
        </w:rPr>
        <w:t>Tab.</w:t>
      </w:r>
      <w:r w:rsidR="00272089" w:rsidRPr="00543EB1">
        <w:rPr>
          <w:rFonts w:ascii="Times New Roman" w:hAnsi="Times New Roman" w:cs="Times New Roman"/>
          <w:szCs w:val="20"/>
        </w:rPr>
        <w:t>1</w:t>
      </w:r>
    </w:p>
    <w:p w:rsidR="00272089" w:rsidRPr="00543EB1" w:rsidRDefault="00272089" w:rsidP="00E8290C">
      <w:pPr>
        <w:spacing w:before="120"/>
        <w:jc w:val="center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Tab</w:t>
      </w:r>
      <w:r w:rsidR="002A09F3" w:rsidRPr="00543EB1">
        <w:rPr>
          <w:rFonts w:ascii="Times New Roman" w:hAnsi="Times New Roman" w:cs="Times New Roman"/>
        </w:rPr>
        <w:t>.1. W</w:t>
      </w:r>
      <w:r w:rsidRPr="00543EB1">
        <w:rPr>
          <w:rFonts w:ascii="Times New Roman" w:hAnsi="Times New Roman" w:cs="Times New Roman"/>
        </w:rPr>
        <w:t>ymagania wobec kruszyw do mieszanek niezwiązanych do warstw podbudowy</w:t>
      </w: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142"/>
        <w:gridCol w:w="1486"/>
        <w:gridCol w:w="1471"/>
        <w:gridCol w:w="992"/>
      </w:tblGrid>
      <w:tr w:rsidR="00272089" w:rsidRPr="00543EB1" w:rsidTr="00083162">
        <w:trPr>
          <w:cantSplit/>
          <w:jc w:val="center"/>
        </w:trPr>
        <w:tc>
          <w:tcPr>
            <w:tcW w:w="817" w:type="dxa"/>
            <w:vMerge w:val="restart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142"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Rozdział w PN-EN 13242</w:t>
            </w:r>
          </w:p>
        </w:tc>
        <w:tc>
          <w:tcPr>
            <w:tcW w:w="3544" w:type="dxa"/>
            <w:vMerge w:val="restart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Właściwość</w:t>
            </w:r>
          </w:p>
        </w:tc>
        <w:tc>
          <w:tcPr>
            <w:tcW w:w="4375" w:type="dxa"/>
            <w:gridSpan w:val="4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Wymagania wobec kruszywa do mieszanek niezwiązanych przeznaczonych do zastosowania w warstwie</w:t>
            </w:r>
          </w:p>
        </w:tc>
        <w:tc>
          <w:tcPr>
            <w:tcW w:w="992" w:type="dxa"/>
            <w:vMerge w:val="restart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Odniesienie do tablicy w PN-EN 13242</w:t>
            </w: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44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904" w:type="dxa"/>
            <w:gridSpan w:val="3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Podbudowy pomocniczej nawierzchni drogi obciążonej ruchem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Podbudowy zasadniczej nawierzchni drogi obciążonej ruchem</w:t>
            </w:r>
          </w:p>
        </w:tc>
        <w:tc>
          <w:tcPr>
            <w:tcW w:w="992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44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KR1</w:t>
            </w:r>
            <w:r w:rsidRPr="00543EB1">
              <w:rPr>
                <w:rFonts w:ascii="Times New Roman" w:hAnsi="Times New Roman" w:cs="Times New Roman"/>
                <w:sz w:val="16"/>
              </w:rPr>
              <w:t>-KR2</w:t>
            </w:r>
          </w:p>
        </w:tc>
        <w:tc>
          <w:tcPr>
            <w:tcW w:w="1628" w:type="dxa"/>
            <w:gridSpan w:val="2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KR3-KR6</w:t>
            </w:r>
          </w:p>
        </w:tc>
        <w:tc>
          <w:tcPr>
            <w:tcW w:w="1471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KR1</w:t>
            </w:r>
            <w:r w:rsidRPr="00543EB1">
              <w:rPr>
                <w:rFonts w:ascii="Times New Roman" w:hAnsi="Times New Roman" w:cs="Times New Roman"/>
                <w:sz w:val="16"/>
              </w:rPr>
              <w:t>-KR2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 w:val="restart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4.1-4.2</w:t>
            </w:r>
          </w:p>
        </w:tc>
        <w:tc>
          <w:tcPr>
            <w:tcW w:w="3544" w:type="dxa"/>
            <w:vMerge w:val="restart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Zestaw sit #</w:t>
            </w:r>
          </w:p>
        </w:tc>
        <w:tc>
          <w:tcPr>
            <w:tcW w:w="4375" w:type="dxa"/>
            <w:gridSpan w:val="4"/>
            <w:tcBorders>
              <w:top w:val="double" w:sz="4" w:space="0" w:color="auto"/>
              <w:bottom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0,063; 0,5; 1; 2; 4; 5,6; 8; 11,2; 16; 22,4; 31,5; 45; 63</w:t>
            </w:r>
            <w:r w:rsidR="00A132C7" w:rsidRPr="00543EB1">
              <w:rPr>
                <w:rFonts w:ascii="Times New Roman" w:hAnsi="Times New Roman" w:cs="Times New Roman"/>
                <w:b/>
                <w:sz w:val="16"/>
              </w:rPr>
              <w:t xml:space="preserve"> i 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90 (zestaw podstawowy plus zestaw 1)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1</w:t>
            </w: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44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4375" w:type="dxa"/>
            <w:gridSpan w:val="4"/>
            <w:tcBorders>
              <w:top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Wszystkie frakcje dozwolone</w:t>
            </w:r>
          </w:p>
        </w:tc>
        <w:tc>
          <w:tcPr>
            <w:tcW w:w="992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4.3.1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Uziarnienie wg PN-EN 933-1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</w:t>
            </w:r>
            <w:r w:rsidRPr="00543EB1">
              <w:rPr>
                <w:rFonts w:ascii="Times New Roman" w:hAnsi="Times New Roman" w:cs="Times New Roman"/>
                <w:sz w:val="16"/>
              </w:rPr>
              <w:t>85/15, 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sz w:val="16"/>
              </w:rPr>
              <w:t>85, 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sz w:val="16"/>
              </w:rPr>
              <w:t>85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</w:t>
            </w:r>
            <w:r w:rsidR="002A09F3" w:rsidRPr="00543EB1">
              <w:rPr>
                <w:rFonts w:ascii="Times New Roman" w:hAnsi="Times New Roman" w:cs="Times New Roman"/>
                <w:sz w:val="16"/>
              </w:rPr>
              <w:t xml:space="preserve">85/15, </w:t>
            </w:r>
            <w:r w:rsidRPr="00543EB1">
              <w:rPr>
                <w:rFonts w:ascii="Times New Roman" w:hAnsi="Times New Roman" w:cs="Times New Roman"/>
                <w:sz w:val="16"/>
              </w:rPr>
              <w:t>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sz w:val="16"/>
              </w:rPr>
              <w:t>85, G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sz w:val="16"/>
              </w:rPr>
              <w:t>85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G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c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80/20, G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80, G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75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Tab. 2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4.3.2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Ogólne granice i tolerancje uziarnienia kruszywa grubego na sitach pośrednich wg PN-EN 933-1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C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20/15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Tab.3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Tolerancje typowego uziarnienia kruszywa drobnego i kr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uszywa o ciągłym uziarnieniu               wg </w:t>
            </w:r>
            <w:r w:rsidRPr="00543EB1">
              <w:rPr>
                <w:rFonts w:ascii="Times New Roman" w:hAnsi="Times New Roman" w:cs="Times New Roman"/>
                <w:sz w:val="16"/>
              </w:rPr>
              <w:t>PN-EN 933-1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sz w:val="16"/>
              </w:rPr>
              <w:t>NR, 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sz w:val="16"/>
              </w:rPr>
              <w:t>NR, GT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GT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F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10, GT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A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5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4.4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Kształt kruszywa grubego - wg PN-EN 933-4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a) maksymalne wartości wskaźnika płaskości lub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543EB1">
              <w:rPr>
                <w:rFonts w:ascii="Times New Roman" w:hAnsi="Times New Roman" w:cs="Times New Roman"/>
                <w:sz w:val="16"/>
              </w:rPr>
              <w:t>b) maksymalne wartości wskaźnika kształtu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SI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SI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SI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55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6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4.5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Kategorie procentowych zawartości ziaren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o powierzchni przekruszonej lub łamanych oraz ziaren całkowicie zaokrąglonych w kruszywie grubym wg PN-EN 933-5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C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C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C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90/3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Tabl.7</w:t>
            </w: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 w:val="restart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lastRenderedPageBreak/>
              <w:t>4.6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Zawartość pyłów wg PN-EN 933-1</w:t>
            </w:r>
          </w:p>
          <w:p w:rsidR="00272089" w:rsidRPr="00543EB1" w:rsidRDefault="00A32913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a) 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w kruszywie grubym</w:t>
            </w:r>
          </w:p>
        </w:tc>
        <w:tc>
          <w:tcPr>
            <w:tcW w:w="1418" w:type="dxa"/>
            <w:gridSpan w:val="2"/>
            <w:tcBorders>
              <w:bottom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V</w:t>
            </w:r>
          </w:p>
        </w:tc>
        <w:tc>
          <w:tcPr>
            <w:tcW w:w="1486" w:type="dxa"/>
            <w:tcBorders>
              <w:bottom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ƒ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Deklarowana</w:t>
            </w:r>
          </w:p>
        </w:tc>
        <w:tc>
          <w:tcPr>
            <w:tcW w:w="1471" w:type="dxa"/>
            <w:tcBorders>
              <w:bottom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ƒ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Deklarowana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8</w:t>
            </w:r>
          </w:p>
        </w:tc>
      </w:tr>
      <w:tr w:rsidR="00272089" w:rsidRPr="00543EB1" w:rsidTr="00083162">
        <w:trPr>
          <w:cantSplit/>
          <w:jc w:val="center"/>
        </w:trPr>
        <w:tc>
          <w:tcPr>
            <w:tcW w:w="817" w:type="dxa"/>
            <w:vMerge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vAlign w:val="center"/>
          </w:tcPr>
          <w:p w:rsidR="00272089" w:rsidRPr="00543EB1" w:rsidRDefault="00A32913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a) 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w kruszywie grubym</w:t>
            </w:r>
          </w:p>
        </w:tc>
        <w:tc>
          <w:tcPr>
            <w:tcW w:w="1418" w:type="dxa"/>
            <w:gridSpan w:val="2"/>
            <w:tcBorders>
              <w:top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ƒ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Deklarowana</w:t>
            </w:r>
          </w:p>
        </w:tc>
        <w:tc>
          <w:tcPr>
            <w:tcW w:w="1486" w:type="dxa"/>
            <w:tcBorders>
              <w:top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ƒ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Deklarowana</w:t>
            </w:r>
          </w:p>
        </w:tc>
        <w:tc>
          <w:tcPr>
            <w:tcW w:w="1471" w:type="dxa"/>
            <w:tcBorders>
              <w:top w:val="dashSmallGap" w:sz="4" w:space="0" w:color="auto"/>
            </w:tcBorders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ƒ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Deklarowana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8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4.7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Jakość pyłów</w:t>
            </w:r>
          </w:p>
        </w:tc>
        <w:tc>
          <w:tcPr>
            <w:tcW w:w="4375" w:type="dxa"/>
            <w:gridSpan w:val="4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Właściwość niebadana na pojedynczych frakcjach, a tylko w mieszankach wg wymagań p. 2.2 -2.4 (WT-4 2010)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5.2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Odporność na rozdrabnianie wg PN-EN 1097-2, kategoria nie wyższa niż: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LA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50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LA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50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LA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40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Tab. 9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5.3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Odporność na ścieranie kruszywa grubego 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wg PN-EN 1097-1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M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DE</w:t>
            </w:r>
            <w:r w:rsidRPr="00543EB1">
              <w:rPr>
                <w:rFonts w:ascii="Times New Roman" w:hAnsi="Times New Roman" w:cs="Times New Roman"/>
                <w:sz w:val="16"/>
              </w:rPr>
              <w:t>Deklarowana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85" w:right="-85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543EB1">
              <w:rPr>
                <w:rFonts w:ascii="Times New Roman" w:hAnsi="Times New Roman" w:cs="Times New Roman"/>
                <w:sz w:val="15"/>
                <w:szCs w:val="15"/>
              </w:rPr>
              <w:t>M</w:t>
            </w:r>
            <w:r w:rsidRPr="00543EB1">
              <w:rPr>
                <w:rFonts w:ascii="Times New Roman" w:hAnsi="Times New Roman" w:cs="Times New Roman"/>
                <w:sz w:val="15"/>
                <w:szCs w:val="15"/>
                <w:vertAlign w:val="subscript"/>
              </w:rPr>
              <w:t>DE</w:t>
            </w:r>
            <w:r w:rsidRPr="00543EB1">
              <w:rPr>
                <w:rFonts w:ascii="Times New Roman" w:hAnsi="Times New Roman" w:cs="Times New Roman"/>
                <w:sz w:val="15"/>
                <w:szCs w:val="15"/>
              </w:rPr>
              <w:t>Deklarowana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85" w:right="-85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M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DE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Deklarowana</w:t>
            </w:r>
          </w:p>
        </w:tc>
        <w:tc>
          <w:tcPr>
            <w:tcW w:w="992" w:type="dxa"/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11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5.4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Gęstość wg PN-EN 1097-6:2001, rozdział 7,8 albo 9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Deklarowana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Deklarowana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Deklarowana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5.5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Nasiąkliwość wg PN-EN 1097-6:2001, rozdział 7, 8 albo 9 (w zależności od frakcji)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cm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per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WA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24</w:t>
            </w:r>
            <w:r w:rsidRPr="00543EB1">
              <w:rPr>
                <w:rFonts w:ascii="Times New Roman" w:hAnsi="Times New Roman" w:cs="Times New Roman"/>
                <w:sz w:val="16"/>
              </w:rPr>
              <w:t>2****</w:t>
            </w:r>
            <w:r w:rsidRPr="00543EB1">
              <w:rPr>
                <w:rFonts w:ascii="Times New Roman" w:hAnsi="Times New Roman" w:cs="Times New Roman"/>
                <w:sz w:val="16"/>
                <w:vertAlign w:val="superscript"/>
              </w:rPr>
              <w:t>)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cm</w:t>
            </w:r>
            <w:r w:rsidRPr="00543EB1">
              <w:rPr>
                <w:rFonts w:ascii="Times New Roman" w:hAnsi="Times New Roman" w:cs="Times New Roman"/>
                <w:sz w:val="16"/>
              </w:rPr>
              <w:t>NR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WA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24</w:t>
            </w:r>
            <w:r w:rsidRPr="00543EB1">
              <w:rPr>
                <w:rFonts w:ascii="Times New Roman" w:hAnsi="Times New Roman" w:cs="Times New Roman"/>
                <w:sz w:val="16"/>
              </w:rPr>
              <w:t>2****</w:t>
            </w:r>
            <w:r w:rsidRPr="00543EB1">
              <w:rPr>
                <w:rFonts w:ascii="Times New Roman" w:hAnsi="Times New Roman" w:cs="Times New Roman"/>
                <w:sz w:val="16"/>
                <w:vertAlign w:val="superscript"/>
              </w:rPr>
              <w:t>)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cm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NR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WA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24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>2****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perscript"/>
              </w:rPr>
              <w:t>)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6.2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Siarczany rozpuszczalne w kwasie 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wg PN-EN 1744-1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AS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AS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AS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NR</w:t>
            </w:r>
          </w:p>
        </w:tc>
        <w:tc>
          <w:tcPr>
            <w:tcW w:w="992" w:type="dxa"/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12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Całkowita zawartość siarki wg PN-EN 1744-1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S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NR</w:t>
            </w:r>
          </w:p>
        </w:tc>
        <w:tc>
          <w:tcPr>
            <w:tcW w:w="992" w:type="dxa"/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12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6.4.2.1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Stała objętość żużla stalowniczego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wg PN-EN 1744-1:1998. rozdział 19.3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V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5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V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5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V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5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Tab. 13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6.4.2.2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Rozpad krzemianowy w żużlu wielkopiecowym kawałkowym wg PN-EN 1744-1:1998, p. 19.1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Brak rozpadu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Brak rozpadu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Brak rozpadu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6.4.2.3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Rozpad żelazawy w żużlu wielkopiecowym kawałkowym wg PN-EN 1744-1:1998, p.19.2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Brak rozpadu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Brak rozpadu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Brak rozpadu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6.4.3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Składniki rozpuszczalne w wodzie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 xml:space="preserve"> wg PN-EN 1744-3</w:t>
            </w:r>
          </w:p>
        </w:tc>
        <w:tc>
          <w:tcPr>
            <w:tcW w:w="5367" w:type="dxa"/>
            <w:gridSpan w:val="5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Brak substancji szkodliwych w stosunku do środowiska wg odrębnych przepisów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6.4.4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Zanieczyszczenia</w:t>
            </w:r>
          </w:p>
        </w:tc>
        <w:tc>
          <w:tcPr>
            <w:tcW w:w="5367" w:type="dxa"/>
            <w:gridSpan w:val="5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Brak żadnych ciał obcych takich jak drewno, szkło i plastik, mogących pogorszyć wyrób końcowy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7.2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Zgorzel słoneczna bazaltu wg PN-EN 1367-3, 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            </w:t>
            </w:r>
            <w:r w:rsidRPr="00543EB1">
              <w:rPr>
                <w:rFonts w:ascii="Times New Roman" w:hAnsi="Times New Roman" w:cs="Times New Roman"/>
                <w:sz w:val="16"/>
              </w:rPr>
              <w:t>PN-EN 1097-2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SB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LA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SB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LA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SB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LA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7.3.3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Mrozoodporność na frakcji kruszywa 8/16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wg PN-EN 1367-1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 skały magmowe i przeobrażone: F4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 skały osadowe: F10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- kruszywa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z recyklingu: F10 (F25**)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 skały magmowe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</w:t>
            </w:r>
            <w:r w:rsidRPr="00543EB1">
              <w:rPr>
                <w:rFonts w:ascii="Times New Roman" w:hAnsi="Times New Roman" w:cs="Times New Roman"/>
                <w:sz w:val="16"/>
              </w:rPr>
              <w:t>i przeobrażone: F4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 skały osadowe: F10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- kruszywa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z recyklingu: F10 (F25**)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- skały magmowe</w:t>
            </w:r>
            <w:r w:rsidR="00A32913" w:rsidRPr="00543EB1">
              <w:rPr>
                <w:rFonts w:ascii="Times New Roman" w:hAnsi="Times New Roman" w:cs="Times New Roman"/>
                <w:b/>
                <w:sz w:val="16"/>
              </w:rPr>
              <w:t xml:space="preserve">               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 xml:space="preserve"> i przeobrażone: F4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- skały osadowe: F10</w:t>
            </w:r>
          </w:p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- kruszywa</w:t>
            </w:r>
            <w:r w:rsidR="00A32913" w:rsidRPr="00543EB1">
              <w:rPr>
                <w:rFonts w:ascii="Times New Roman" w:hAnsi="Times New Roman" w:cs="Times New Roman"/>
                <w:b/>
                <w:sz w:val="16"/>
              </w:rPr>
              <w:t xml:space="preserve">                    </w:t>
            </w:r>
            <w:r w:rsidRPr="00543EB1">
              <w:rPr>
                <w:rFonts w:ascii="Times New Roman" w:hAnsi="Times New Roman" w:cs="Times New Roman"/>
                <w:b/>
                <w:sz w:val="16"/>
              </w:rPr>
              <w:t xml:space="preserve"> z recyklingu: F10 (F25**)</w:t>
            </w:r>
          </w:p>
        </w:tc>
        <w:tc>
          <w:tcPr>
            <w:tcW w:w="992" w:type="dxa"/>
            <w:vAlign w:val="center"/>
          </w:tcPr>
          <w:p w:rsidR="00272089" w:rsidRPr="00543EB1" w:rsidRDefault="00A132C7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>. 18</w:t>
            </w: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Załącznik C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Skład materiałowy</w:t>
            </w:r>
          </w:p>
        </w:tc>
        <w:tc>
          <w:tcPr>
            <w:tcW w:w="1418" w:type="dxa"/>
            <w:gridSpan w:val="2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deklarowany</w:t>
            </w:r>
          </w:p>
        </w:tc>
        <w:tc>
          <w:tcPr>
            <w:tcW w:w="1486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deklarowany</w:t>
            </w:r>
          </w:p>
        </w:tc>
        <w:tc>
          <w:tcPr>
            <w:tcW w:w="1471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deklarowany</w:t>
            </w:r>
          </w:p>
        </w:tc>
        <w:tc>
          <w:tcPr>
            <w:tcW w:w="992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817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142" w:right="-108"/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Załącznik C, podrozdział C.3.4</w:t>
            </w:r>
          </w:p>
        </w:tc>
        <w:tc>
          <w:tcPr>
            <w:tcW w:w="3544" w:type="dxa"/>
            <w:vAlign w:val="center"/>
          </w:tcPr>
          <w:p w:rsidR="00272089" w:rsidRPr="00543EB1" w:rsidRDefault="00272089" w:rsidP="00A132C7">
            <w:pPr>
              <w:spacing w:before="0" w:line="324" w:lineRule="auto"/>
              <w:jc w:val="center"/>
              <w:rPr>
                <w:rFonts w:ascii="Times New Roman" w:hAnsi="Times New Roman" w:cs="Times New Roman"/>
                <w:sz w:val="14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Istotne cechy środowiskowe</w:t>
            </w:r>
          </w:p>
        </w:tc>
        <w:tc>
          <w:tcPr>
            <w:tcW w:w="5367" w:type="dxa"/>
            <w:gridSpan w:val="5"/>
            <w:vAlign w:val="center"/>
          </w:tcPr>
          <w:p w:rsidR="00272089" w:rsidRPr="00543EB1" w:rsidRDefault="00272089" w:rsidP="00A132C7">
            <w:pPr>
              <w:spacing w:before="0" w:line="324" w:lineRule="auto"/>
              <w:ind w:left="-19" w:right="-54"/>
              <w:jc w:val="center"/>
              <w:rPr>
                <w:rFonts w:ascii="Times New Roman" w:hAnsi="Times New Roman" w:cs="Times New Roman"/>
                <w:sz w:val="14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Większość substancji niebezpiecznych określonych w dyrektywie Rady 76/769/EWG zazwyczaj nie występuję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272089" w:rsidRPr="00543EB1" w:rsidRDefault="00272089" w:rsidP="00E8290C">
      <w:pPr>
        <w:spacing w:line="312" w:lineRule="auto"/>
        <w:rPr>
          <w:rFonts w:ascii="Times New Roman" w:hAnsi="Times New Roman" w:cs="Times New Roman"/>
          <w:sz w:val="18"/>
          <w:szCs w:val="18"/>
        </w:rPr>
      </w:pPr>
      <w:r w:rsidRPr="00543EB1">
        <w:rPr>
          <w:rFonts w:ascii="Times New Roman" w:hAnsi="Times New Roman" w:cs="Times New Roman"/>
          <w:sz w:val="18"/>
          <w:szCs w:val="18"/>
        </w:rPr>
        <w:t>*</w:t>
      </w:r>
      <w:r w:rsidRPr="00543EB1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543EB1">
        <w:rPr>
          <w:rFonts w:ascii="Times New Roman" w:hAnsi="Times New Roman" w:cs="Times New Roman"/>
          <w:sz w:val="18"/>
          <w:szCs w:val="18"/>
        </w:rPr>
        <w:t xml:space="preserve"> Łączna zawartość pyłów w mieszance powinna się mieścić w wybranych krzywych granicznych wg p. 22.4; 2.2.5; 2.4.5; 2,5,4</w:t>
      </w:r>
    </w:p>
    <w:p w:rsidR="00272089" w:rsidRPr="00543EB1" w:rsidRDefault="00272089" w:rsidP="00E8290C">
      <w:pPr>
        <w:spacing w:line="312" w:lineRule="auto"/>
        <w:rPr>
          <w:rFonts w:ascii="Times New Roman" w:hAnsi="Times New Roman" w:cs="Times New Roman"/>
          <w:sz w:val="18"/>
          <w:szCs w:val="18"/>
        </w:rPr>
      </w:pPr>
      <w:r w:rsidRPr="00543EB1">
        <w:rPr>
          <w:rFonts w:ascii="Times New Roman" w:hAnsi="Times New Roman" w:cs="Times New Roman"/>
          <w:sz w:val="18"/>
          <w:szCs w:val="18"/>
        </w:rPr>
        <w:t>**</w:t>
      </w:r>
      <w:r w:rsidRPr="00543EB1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543EB1">
        <w:rPr>
          <w:rFonts w:ascii="Times New Roman" w:hAnsi="Times New Roman" w:cs="Times New Roman"/>
          <w:sz w:val="18"/>
          <w:szCs w:val="18"/>
        </w:rPr>
        <w:t xml:space="preserve"> Pod warunkiem, gdy zawartość w mieszance nie przekracza 50% m/m</w:t>
      </w:r>
    </w:p>
    <w:p w:rsidR="00272089" w:rsidRPr="00543EB1" w:rsidRDefault="00272089" w:rsidP="00E8290C">
      <w:pPr>
        <w:spacing w:line="312" w:lineRule="auto"/>
        <w:rPr>
          <w:rFonts w:ascii="Times New Roman" w:hAnsi="Times New Roman" w:cs="Times New Roman"/>
          <w:sz w:val="18"/>
          <w:szCs w:val="18"/>
        </w:rPr>
      </w:pPr>
      <w:r w:rsidRPr="00543EB1">
        <w:rPr>
          <w:rFonts w:ascii="Times New Roman" w:hAnsi="Times New Roman" w:cs="Times New Roman"/>
          <w:sz w:val="18"/>
          <w:szCs w:val="18"/>
        </w:rPr>
        <w:t>***</w:t>
      </w:r>
      <w:r w:rsidRPr="00543EB1">
        <w:rPr>
          <w:rFonts w:ascii="Times New Roman" w:hAnsi="Times New Roman" w:cs="Times New Roman"/>
          <w:sz w:val="18"/>
          <w:szCs w:val="18"/>
          <w:vertAlign w:val="superscript"/>
        </w:rPr>
        <w:t>)</w:t>
      </w:r>
      <w:r w:rsidRPr="00543EB1">
        <w:rPr>
          <w:rFonts w:ascii="Times New Roman" w:hAnsi="Times New Roman" w:cs="Times New Roman"/>
          <w:sz w:val="18"/>
          <w:szCs w:val="18"/>
        </w:rPr>
        <w:t xml:space="preserve"> Do warstw podbudów zasadniczych na drogach obciążonych ruchem KR5 - KR6 dopuszcza się jedynie kruszywa charakteryzujące się odpornością na rozdrabnianie LA≤35,</w:t>
      </w:r>
    </w:p>
    <w:p w:rsidR="00272089" w:rsidRPr="00543EB1" w:rsidRDefault="00272089" w:rsidP="00E8290C">
      <w:pPr>
        <w:spacing w:line="312" w:lineRule="auto"/>
        <w:rPr>
          <w:rFonts w:ascii="Times New Roman" w:hAnsi="Times New Roman" w:cs="Times New Roman"/>
          <w:sz w:val="18"/>
          <w:szCs w:val="18"/>
        </w:rPr>
      </w:pPr>
      <w:r w:rsidRPr="00543EB1">
        <w:rPr>
          <w:rFonts w:ascii="Times New Roman" w:hAnsi="Times New Roman" w:cs="Times New Roman"/>
          <w:sz w:val="18"/>
          <w:szCs w:val="18"/>
        </w:rPr>
        <w:t>****) w przypadku gdy wymaganie nie jest spełnione należy sprawdzić mrozoodporność</w:t>
      </w:r>
    </w:p>
    <w:p w:rsidR="00272089" w:rsidRPr="00543EB1" w:rsidRDefault="00E8290C" w:rsidP="001819AF">
      <w:pPr>
        <w:spacing w:before="12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Określone według PN EN 933-1</w:t>
      </w:r>
      <w:r w:rsidR="0093573B" w:rsidRPr="00543EB1">
        <w:rPr>
          <w:rFonts w:ascii="Times New Roman" w:hAnsi="Times New Roman" w:cs="Times New Roman"/>
        </w:rPr>
        <w:t xml:space="preserve"> [9]</w:t>
      </w:r>
      <w:r w:rsidR="00272089" w:rsidRPr="00543EB1">
        <w:rPr>
          <w:rFonts w:ascii="Times New Roman" w:hAnsi="Times New Roman" w:cs="Times New Roman"/>
        </w:rPr>
        <w:t xml:space="preserve"> uziarnienia mieszan</w:t>
      </w:r>
      <w:r w:rsidR="00452076" w:rsidRPr="00543EB1">
        <w:rPr>
          <w:rFonts w:ascii="Times New Roman" w:hAnsi="Times New Roman" w:cs="Times New Roman"/>
        </w:rPr>
        <w:t xml:space="preserve">ek kruszyw </w:t>
      </w:r>
      <w:r w:rsidR="00272089" w:rsidRPr="00543EB1">
        <w:rPr>
          <w:rFonts w:ascii="Times New Roman" w:hAnsi="Times New Roman" w:cs="Times New Roman"/>
        </w:rPr>
        <w:t xml:space="preserve">przeznaczonych do warstw podbudowy zasadniczej musza spełniać wymagania przedstawione na </w:t>
      </w:r>
      <w:r w:rsidR="00452076" w:rsidRPr="00543EB1">
        <w:rPr>
          <w:rFonts w:ascii="Times New Roman" w:hAnsi="Times New Roman" w:cs="Times New Roman"/>
        </w:rPr>
        <w:t>Rys.</w:t>
      </w:r>
      <w:r w:rsidR="00272089" w:rsidRPr="00543EB1">
        <w:rPr>
          <w:rFonts w:ascii="Times New Roman" w:hAnsi="Times New Roman" w:cs="Times New Roman"/>
        </w:rPr>
        <w:t>1.</w:t>
      </w:r>
    </w:p>
    <w:p w:rsidR="00272089" w:rsidRPr="00543EB1" w:rsidRDefault="00272089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>
            <wp:extent cx="5162550" cy="2381250"/>
            <wp:effectExtent l="19050" t="0" r="0" b="0"/>
            <wp:docPr id="1" name="Obraz 1" descr="2011031513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1031513500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089" w:rsidRPr="00543EB1" w:rsidRDefault="00272089" w:rsidP="002C0C2F">
      <w:pPr>
        <w:jc w:val="center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Rys</w:t>
      </w:r>
      <w:r w:rsidR="00E8290C" w:rsidRPr="00543EB1">
        <w:rPr>
          <w:rFonts w:ascii="Times New Roman" w:hAnsi="Times New Roman" w:cs="Times New Roman"/>
        </w:rPr>
        <w:t>.</w:t>
      </w:r>
      <w:r w:rsidRPr="00543EB1">
        <w:rPr>
          <w:rFonts w:ascii="Times New Roman" w:hAnsi="Times New Roman" w:cs="Times New Roman"/>
        </w:rPr>
        <w:t xml:space="preserve">1. </w:t>
      </w:r>
      <w:r w:rsidR="00E8290C" w:rsidRPr="00543EB1">
        <w:rPr>
          <w:rFonts w:ascii="Times New Roman" w:hAnsi="Times New Roman" w:cs="Times New Roman"/>
        </w:rPr>
        <w:t>M</w:t>
      </w:r>
      <w:r w:rsidRPr="00543EB1">
        <w:rPr>
          <w:rFonts w:ascii="Times New Roman" w:hAnsi="Times New Roman" w:cs="Times New Roman"/>
        </w:rPr>
        <w:t>ieszanka niezwiązana 0/31,5 do warstwy podbudowy pomocniczej i podbudowy zasadniczej</w:t>
      </w:r>
    </w:p>
    <w:p w:rsidR="00272089" w:rsidRPr="00543EB1" w:rsidRDefault="00452076" w:rsidP="002C0C2F">
      <w:pPr>
        <w:spacing w:before="12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Krzywa uziarnienia kruszywa powinna być ciągła i nie może przebiegać od dolnej krzywej granicznej uziarnienia </w:t>
      </w:r>
      <w:r w:rsidR="00A32913" w:rsidRPr="00543EB1">
        <w:rPr>
          <w:rFonts w:ascii="Times New Roman" w:hAnsi="Times New Roman" w:cs="Times New Roman"/>
        </w:rPr>
        <w:t xml:space="preserve">                </w:t>
      </w:r>
      <w:r w:rsidR="00272089" w:rsidRPr="00543EB1">
        <w:rPr>
          <w:rFonts w:ascii="Times New Roman" w:hAnsi="Times New Roman" w:cs="Times New Roman"/>
        </w:rPr>
        <w:t>do górnej krzywej granicznej uziarnienia na sąsiednich sitach. Wymiar największego ziarna kruszywa nie może przekraczać 2/3 grubości warstwy układanej jednorazowo.</w:t>
      </w:r>
    </w:p>
    <w:p w:rsidR="007B7F08" w:rsidRPr="00543EB1" w:rsidRDefault="007B7F08" w:rsidP="007B7F08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 xml:space="preserve">W przypadku słabych kruszyw uziarnienie mieszanki kruszyw należy również badać i deklarować po pięciokrotnym zagęszczeniu metodą Proctora. Kryterium przydatności takiej mieszanki, pod względem uziarnienia, jest spełnione, jeżeli uziarnienie mieszanki po pięciokrotnym zagęszczeniu metodą Proctora mieści się w krzywych granicznych podanych </w:t>
      </w:r>
      <w:r w:rsidR="00D11992">
        <w:rPr>
          <w:rFonts w:ascii="Times New Roman" w:hAnsi="Times New Roman" w:cs="Times New Roman"/>
        </w:rPr>
        <w:t xml:space="preserve">            </w:t>
      </w:r>
      <w:r w:rsidRPr="00543EB1">
        <w:rPr>
          <w:rFonts w:ascii="Times New Roman" w:hAnsi="Times New Roman" w:cs="Times New Roman"/>
        </w:rPr>
        <w:t xml:space="preserve">na </w:t>
      </w:r>
      <w:r w:rsidR="00C92D56" w:rsidRPr="00543EB1">
        <w:rPr>
          <w:rFonts w:ascii="Times New Roman" w:hAnsi="Times New Roman" w:cs="Times New Roman"/>
        </w:rPr>
        <w:t>Rys.1.</w:t>
      </w:r>
    </w:p>
    <w:p w:rsidR="007B7F08" w:rsidRPr="00543EB1" w:rsidRDefault="007B7F08" w:rsidP="007B7F08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Zawartość wody w mieszankach kruszyw powinna odpowiadać wymaganej zawartości wody w trakcie wbudowywania i zagęszczania określonej metodą Proctora według PN-EN 13286-2</w:t>
      </w:r>
      <w:r w:rsidR="00A132C7" w:rsidRPr="00543EB1">
        <w:rPr>
          <w:rFonts w:ascii="Times New Roman" w:hAnsi="Times New Roman" w:cs="Times New Roman"/>
        </w:rPr>
        <w:t xml:space="preserve"> [</w:t>
      </w:r>
      <w:r w:rsidR="0093573B" w:rsidRPr="00543EB1">
        <w:rPr>
          <w:rFonts w:ascii="Times New Roman" w:hAnsi="Times New Roman" w:cs="Times New Roman"/>
        </w:rPr>
        <w:t>19</w:t>
      </w:r>
      <w:r w:rsidR="00A132C7" w:rsidRPr="00543EB1">
        <w:rPr>
          <w:rFonts w:ascii="Times New Roman" w:hAnsi="Times New Roman" w:cs="Times New Roman"/>
        </w:rPr>
        <w:t>]</w:t>
      </w:r>
      <w:r w:rsidR="00083162" w:rsidRPr="00543EB1">
        <w:rPr>
          <w:rFonts w:ascii="Times New Roman" w:hAnsi="Times New Roman" w:cs="Times New Roman"/>
        </w:rPr>
        <w:t>, w granicach podanych w Tab.</w:t>
      </w:r>
      <w:r w:rsidRPr="00543EB1">
        <w:rPr>
          <w:rFonts w:ascii="Times New Roman" w:hAnsi="Times New Roman" w:cs="Times New Roman"/>
        </w:rPr>
        <w:t>2.</w:t>
      </w:r>
    </w:p>
    <w:p w:rsidR="007B7F08" w:rsidRPr="00543EB1" w:rsidRDefault="007B7F08" w:rsidP="007B7F08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Badanie CBR mieszanek do podbudowy zasadniczej i pomocniczej należy wykonać na mieszance zagęszczonej metodą Proctora do wskaźnika zagęszczenia: I</w:t>
      </w:r>
      <w:r w:rsidRPr="00543EB1">
        <w:rPr>
          <w:rFonts w:ascii="Times New Roman" w:hAnsi="Times New Roman" w:cs="Times New Roman"/>
          <w:vertAlign w:val="subscript"/>
        </w:rPr>
        <w:t>s</w:t>
      </w:r>
      <w:r w:rsidRPr="00543EB1">
        <w:rPr>
          <w:rFonts w:ascii="Times New Roman" w:hAnsi="Times New Roman" w:cs="Times New Roman"/>
        </w:rPr>
        <w:t xml:space="preserve"> = 1,0 i po 96 godzinach przechowywania jej w wodzie.</w:t>
      </w:r>
    </w:p>
    <w:p w:rsidR="005C4B47" w:rsidRPr="00543EB1" w:rsidRDefault="00272089" w:rsidP="001819AF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Wymagania dla mieszanek niezwiązanych do warstw podbudowy</w:t>
      </w:r>
    </w:p>
    <w:p w:rsidR="00A32913" w:rsidRPr="00543EB1" w:rsidRDefault="002C0C2F" w:rsidP="00272089">
      <w:pPr>
        <w:rPr>
          <w:rFonts w:ascii="Times New Roman" w:hAnsi="Times New Roman" w:cs="Times New Roman"/>
          <w:szCs w:val="21"/>
        </w:rPr>
      </w:pPr>
      <w:r w:rsidRPr="00543EB1">
        <w:rPr>
          <w:rFonts w:ascii="Times New Roman" w:hAnsi="Times New Roman" w:cs="Times New Roman"/>
          <w:szCs w:val="21"/>
        </w:rPr>
        <w:tab/>
      </w:r>
      <w:r w:rsidR="00272089" w:rsidRPr="00543EB1">
        <w:rPr>
          <w:rFonts w:ascii="Times New Roman" w:hAnsi="Times New Roman" w:cs="Times New Roman"/>
          <w:szCs w:val="21"/>
        </w:rPr>
        <w:t>Mieszanki niezwiązane do warstw podbudowy powinny s</w:t>
      </w:r>
      <w:r w:rsidRPr="00543EB1">
        <w:rPr>
          <w:rFonts w:ascii="Times New Roman" w:hAnsi="Times New Roman" w:cs="Times New Roman"/>
          <w:szCs w:val="21"/>
        </w:rPr>
        <w:t>pełniać wymagania określone w Tab.</w:t>
      </w:r>
      <w:r w:rsidR="00272089" w:rsidRPr="00543EB1">
        <w:rPr>
          <w:rFonts w:ascii="Times New Roman" w:hAnsi="Times New Roman" w:cs="Times New Roman"/>
          <w:szCs w:val="21"/>
        </w:rPr>
        <w:t>2.</w:t>
      </w:r>
    </w:p>
    <w:p w:rsidR="00272089" w:rsidRPr="00543EB1" w:rsidRDefault="00272089" w:rsidP="007B7F08">
      <w:pPr>
        <w:spacing w:before="120"/>
        <w:jc w:val="center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Tab</w:t>
      </w:r>
      <w:r w:rsidR="002C0C2F" w:rsidRPr="00543EB1">
        <w:rPr>
          <w:rFonts w:ascii="Times New Roman" w:hAnsi="Times New Roman" w:cs="Times New Roman"/>
        </w:rPr>
        <w:t>.</w:t>
      </w:r>
      <w:r w:rsidRPr="00543EB1">
        <w:rPr>
          <w:rFonts w:ascii="Times New Roman" w:hAnsi="Times New Roman" w:cs="Times New Roman"/>
        </w:rPr>
        <w:t>2. Wymagania wobec mieszanek ni</w:t>
      </w:r>
      <w:r w:rsidR="007B7F08" w:rsidRPr="00543EB1">
        <w:rPr>
          <w:rFonts w:ascii="Times New Roman" w:hAnsi="Times New Roman" w:cs="Times New Roman"/>
        </w:rPr>
        <w:t>ezwiązanych do warstw podbudowy</w:t>
      </w:r>
    </w:p>
    <w:tbl>
      <w:tblPr>
        <w:tblW w:w="9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3184"/>
        <w:gridCol w:w="1066"/>
        <w:gridCol w:w="1110"/>
        <w:gridCol w:w="1111"/>
        <w:gridCol w:w="1110"/>
        <w:gridCol w:w="1261"/>
      </w:tblGrid>
      <w:tr w:rsidR="00272089" w:rsidRPr="00543EB1" w:rsidTr="00083162">
        <w:trPr>
          <w:cantSplit/>
          <w:jc w:val="center"/>
        </w:trPr>
        <w:tc>
          <w:tcPr>
            <w:tcW w:w="684" w:type="dxa"/>
            <w:vMerge w:val="restart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Podział w PN-EN 13285</w:t>
            </w:r>
          </w:p>
        </w:tc>
        <w:tc>
          <w:tcPr>
            <w:tcW w:w="3188" w:type="dxa"/>
            <w:vMerge w:val="restart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Właściwość</w:t>
            </w:r>
          </w:p>
        </w:tc>
        <w:tc>
          <w:tcPr>
            <w:tcW w:w="4405" w:type="dxa"/>
            <w:gridSpan w:val="4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Wymagania wobec mieszanek niezwiązanych przeznaczonych do zastosowania w warstwie</w:t>
            </w:r>
          </w:p>
        </w:tc>
        <w:tc>
          <w:tcPr>
            <w:tcW w:w="1262" w:type="dxa"/>
            <w:vMerge w:val="restart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Odniesienie </w:t>
            </w:r>
            <w:r w:rsidR="00D11992">
              <w:rPr>
                <w:rFonts w:ascii="Times New Roman" w:hAnsi="Times New Roman" w:cs="Times New Roman"/>
                <w:sz w:val="16"/>
              </w:rPr>
              <w:t xml:space="preserve">        </w:t>
            </w:r>
            <w:r w:rsidRPr="00543EB1">
              <w:rPr>
                <w:rFonts w:ascii="Times New Roman" w:hAnsi="Times New Roman" w:cs="Times New Roman"/>
                <w:sz w:val="16"/>
              </w:rPr>
              <w:t>do tablicy w PN-EN 13285</w:t>
            </w:r>
          </w:p>
        </w:tc>
      </w:tr>
      <w:tr w:rsidR="00272089" w:rsidRPr="00543EB1" w:rsidTr="00083162">
        <w:trPr>
          <w:cantSplit/>
          <w:jc w:val="center"/>
        </w:trPr>
        <w:tc>
          <w:tcPr>
            <w:tcW w:w="684" w:type="dxa"/>
            <w:vMerge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Merge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Podbudowy pomocniczej nawierzchni drogi obciążonej ruchem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Podbudowy zasadniczej nawierzchni drogi obciążonej ruchem</w:t>
            </w:r>
          </w:p>
        </w:tc>
        <w:tc>
          <w:tcPr>
            <w:tcW w:w="1262" w:type="dxa"/>
            <w:vMerge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cantSplit/>
          <w:jc w:val="center"/>
        </w:trPr>
        <w:tc>
          <w:tcPr>
            <w:tcW w:w="684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068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KR1</w:t>
            </w:r>
            <w:r w:rsidRPr="00543EB1">
              <w:rPr>
                <w:rFonts w:ascii="Times New Roman" w:hAnsi="Times New Roman" w:cs="Times New Roman"/>
                <w:sz w:val="16"/>
              </w:rPr>
              <w:t>-KR2</w:t>
            </w:r>
          </w:p>
        </w:tc>
        <w:tc>
          <w:tcPr>
            <w:tcW w:w="1112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KR3-KR6</w:t>
            </w:r>
          </w:p>
        </w:tc>
        <w:tc>
          <w:tcPr>
            <w:tcW w:w="1113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KR1</w:t>
            </w:r>
            <w:r w:rsidRPr="00543EB1">
              <w:rPr>
                <w:rFonts w:ascii="Times New Roman" w:hAnsi="Times New Roman" w:cs="Times New Roman"/>
                <w:sz w:val="16"/>
              </w:rPr>
              <w:t>-KR2</w:t>
            </w:r>
          </w:p>
        </w:tc>
        <w:tc>
          <w:tcPr>
            <w:tcW w:w="1112" w:type="dxa"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KR3-KR6</w:t>
            </w:r>
          </w:p>
        </w:tc>
        <w:tc>
          <w:tcPr>
            <w:tcW w:w="1262" w:type="dxa"/>
            <w:vMerge/>
            <w:tcBorders>
              <w:bottom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4.3.1</w:t>
            </w:r>
          </w:p>
        </w:tc>
        <w:tc>
          <w:tcPr>
            <w:tcW w:w="3188" w:type="dxa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Uziarnienie mieszanek</w:t>
            </w:r>
          </w:p>
        </w:tc>
        <w:tc>
          <w:tcPr>
            <w:tcW w:w="2180" w:type="dxa"/>
            <w:gridSpan w:val="2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0/31,5</w:t>
            </w:r>
          </w:p>
        </w:tc>
        <w:tc>
          <w:tcPr>
            <w:tcW w:w="2225" w:type="dxa"/>
            <w:gridSpan w:val="2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0/31,5</w:t>
            </w:r>
          </w:p>
        </w:tc>
        <w:tc>
          <w:tcPr>
            <w:tcW w:w="1262" w:type="dxa"/>
            <w:tcBorders>
              <w:top w:val="double" w:sz="4" w:space="0" w:color="auto"/>
            </w:tcBorders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4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4.3.2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Maksymalna zawartość pyłów: kategoria UF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UF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12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UF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9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2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4.3.2</w:t>
            </w:r>
          </w:p>
        </w:tc>
        <w:tc>
          <w:tcPr>
            <w:tcW w:w="3188" w:type="dxa"/>
            <w:vAlign w:val="center"/>
          </w:tcPr>
          <w:p w:rsidR="00272089" w:rsidRPr="00543EB1" w:rsidRDefault="00D11992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Minimalna zawartość</w:t>
            </w:r>
            <w:r w:rsidR="00272089" w:rsidRPr="00543EB1">
              <w:rPr>
                <w:rFonts w:ascii="Times New Roman" w:hAnsi="Times New Roman" w:cs="Times New Roman"/>
                <w:sz w:val="16"/>
              </w:rPr>
              <w:t xml:space="preserve"> pyłów: kategoria LF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LF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NR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LF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NR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3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4.3.2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Zawartość nadziarna: kategoria OC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OC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90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OC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90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4 i 6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4.4.1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Wymagania wobec uziarnienia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Krzywe uziarnienia wg rys. 1 niniejszej SST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Krzywe uziarnienia wg rys. 1 niniejszej SST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5 i 6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lastRenderedPageBreak/>
              <w:t>4.4.2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Wymagania wobec jednorodności uziarnienia poszczególnych partii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>–</w:t>
            </w:r>
            <w:r w:rsidRPr="00543EB1">
              <w:rPr>
                <w:rFonts w:ascii="Times New Roman" w:hAnsi="Times New Roman" w:cs="Times New Roman"/>
                <w:sz w:val="16"/>
              </w:rPr>
              <w:t xml:space="preserve"> porównanie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 xml:space="preserve"> z deklarowaną przez producenta wartością (S)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Wg tab. 2 ("WT-4 2010")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Wg tab. 4 ("WT-4 2010")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7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4.4.2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Wymagania wobec jednorodności uziarnienia na sitach kontrolnych - różnice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 przesiewach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Wg tab. 3 ("WT-4 2010")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Wg tab. 5 ("WT-4 2010")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Tabl. 8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4.5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Wrażliwość na mróz: wskaźnik piaskowy SE</w:t>
            </w:r>
            <w:r w:rsidRPr="00543EB1">
              <w:rPr>
                <w:rFonts w:ascii="Times New Roman" w:hAnsi="Times New Roman" w:cs="Times New Roman"/>
                <w:sz w:val="16"/>
                <w:vertAlign w:val="superscript"/>
              </w:rPr>
              <w:t>**)</w:t>
            </w:r>
            <w:r w:rsidRPr="00543EB1">
              <w:rPr>
                <w:rFonts w:ascii="Times New Roman" w:hAnsi="Times New Roman" w:cs="Times New Roman"/>
                <w:sz w:val="16"/>
              </w:rPr>
              <w:t>, co najmniej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40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45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 xml:space="preserve">Odporność na rozdrabnianie (dotyczy frakcji 10/14 odsianej z mieszanki)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wg PN-EN 1097-1, kategoria nie wyższa niż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LA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40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LA</w:t>
            </w:r>
            <w:r w:rsidRPr="00543EB1">
              <w:rPr>
                <w:rFonts w:ascii="Times New Roman" w:hAnsi="Times New Roman" w:cs="Times New Roman"/>
                <w:b/>
                <w:sz w:val="16"/>
                <w:vertAlign w:val="subscript"/>
              </w:rPr>
              <w:t>35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  <w:vertAlign w:val="subscript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Odporność na ścieranie (dotyczy frakcji 10/14 odsianej z mieszanki) wg PN-EN 1097-1, kategoria M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DE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deklarowana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deklarowana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Mrozoodporność (dotyczy frakcji kruszywa 8/16 odsianej z mieszanki) wg PN-EN 1367-1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F7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F4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Wartość CBR po zagęszczeniu do wskaźnika zagęszczenia I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s</w:t>
            </w:r>
            <w:r w:rsidRPr="00543EB1">
              <w:rPr>
                <w:rFonts w:ascii="Times New Roman" w:hAnsi="Times New Roman" w:cs="Times New Roman"/>
                <w:sz w:val="16"/>
              </w:rPr>
              <w:t>=1,03 i moczeniu w wodzie 96h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≥120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≥120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4.5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Wodoprzepuszczalność mieszanki w warstwie odsączającej po zagęszczeniu wg metody Proctora do wskaźnika zagęszczenia I</w:t>
            </w:r>
            <w:r w:rsidRPr="00543EB1">
              <w:rPr>
                <w:rFonts w:ascii="Times New Roman" w:hAnsi="Times New Roman" w:cs="Times New Roman"/>
                <w:sz w:val="16"/>
                <w:vertAlign w:val="subscript"/>
              </w:rPr>
              <w:t>s</w:t>
            </w:r>
            <w:r w:rsidRPr="00543EB1">
              <w:rPr>
                <w:rFonts w:ascii="Times New Roman" w:hAnsi="Times New Roman" w:cs="Times New Roman"/>
                <w:sz w:val="16"/>
              </w:rPr>
              <w:t>=1,0; współczynnik filtracji k co najmniej cm/s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Brak wymagań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Brak wymagań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Zawartość wody w mieszance zagęszczonej, %(m/m) wilgotności optymalnej wg metody Proctora</w:t>
            </w:r>
          </w:p>
        </w:tc>
        <w:tc>
          <w:tcPr>
            <w:tcW w:w="2180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80-100</w:t>
            </w:r>
          </w:p>
        </w:tc>
        <w:tc>
          <w:tcPr>
            <w:tcW w:w="2225" w:type="dxa"/>
            <w:gridSpan w:val="2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43EB1">
              <w:rPr>
                <w:rFonts w:ascii="Times New Roman" w:hAnsi="Times New Roman" w:cs="Times New Roman"/>
                <w:b/>
                <w:sz w:val="16"/>
              </w:rPr>
              <w:t>80-100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-</w:t>
            </w:r>
          </w:p>
        </w:tc>
      </w:tr>
      <w:tr w:rsidR="00272089" w:rsidRPr="00543EB1" w:rsidTr="00083162">
        <w:trPr>
          <w:jc w:val="center"/>
        </w:trPr>
        <w:tc>
          <w:tcPr>
            <w:tcW w:w="684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4.5</w:t>
            </w:r>
          </w:p>
        </w:tc>
        <w:tc>
          <w:tcPr>
            <w:tcW w:w="3188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Inne cechy środowiskowe</w:t>
            </w:r>
          </w:p>
        </w:tc>
        <w:tc>
          <w:tcPr>
            <w:tcW w:w="4405" w:type="dxa"/>
            <w:gridSpan w:val="4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543EB1">
              <w:rPr>
                <w:rFonts w:ascii="Times New Roman" w:hAnsi="Times New Roman" w:cs="Times New Roman"/>
                <w:sz w:val="16"/>
              </w:rPr>
              <w:t>Większość substancji niebezpiecznych określonych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 xml:space="preserve"> w dyrektywie Rady 76/769/EWG zazwyczaj nie występuje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 xml:space="preserve">w źródłach kruszywa pochodzenia mineralnego. Jednak </w:t>
            </w:r>
            <w:r w:rsidR="00A32913" w:rsidRPr="00543EB1">
              <w:rPr>
                <w:rFonts w:ascii="Times New Roman" w:hAnsi="Times New Roman" w:cs="Times New Roman"/>
                <w:sz w:val="16"/>
              </w:rPr>
              <w:t xml:space="preserve">                        </w:t>
            </w:r>
            <w:r w:rsidRPr="00543EB1">
              <w:rPr>
                <w:rFonts w:ascii="Times New Roman" w:hAnsi="Times New Roman" w:cs="Times New Roman"/>
                <w:sz w:val="16"/>
              </w:rPr>
              <w:t>w odniesieniu do kruszyw sztucznych i odpadowych należy badać czy zawartość substancji niebezpiecznych nie przekracza wartości dopuszczalnych w odrębnych przepisach</w:t>
            </w:r>
          </w:p>
        </w:tc>
        <w:tc>
          <w:tcPr>
            <w:tcW w:w="1262" w:type="dxa"/>
            <w:vAlign w:val="center"/>
          </w:tcPr>
          <w:p w:rsidR="00272089" w:rsidRPr="00543EB1" w:rsidRDefault="00272089" w:rsidP="002C0C2F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272089" w:rsidRPr="00543EB1" w:rsidRDefault="00272089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*</w:t>
      </w:r>
      <w:r w:rsidRPr="00543EB1">
        <w:rPr>
          <w:rFonts w:ascii="Times New Roman" w:hAnsi="Times New Roman" w:cs="Times New Roman"/>
          <w:vertAlign w:val="superscript"/>
        </w:rPr>
        <w:t>)</w:t>
      </w:r>
      <w:r w:rsidRPr="00543EB1">
        <w:rPr>
          <w:rFonts w:ascii="Times New Roman" w:hAnsi="Times New Roman" w:cs="Times New Roman"/>
        </w:rPr>
        <w:t xml:space="preserve"> Mieszanki 0/45 i 0/63</w:t>
      </w:r>
    </w:p>
    <w:p w:rsidR="00272089" w:rsidRPr="00543EB1" w:rsidRDefault="00272089" w:rsidP="002C0C2F">
      <w:pPr>
        <w:spacing w:before="120"/>
        <w:rPr>
          <w:rFonts w:ascii="Times New Roman" w:hAnsi="Times New Roman" w:cs="Times New Roman"/>
          <w:b/>
          <w:bCs/>
          <w:iCs/>
        </w:rPr>
      </w:pPr>
      <w:r w:rsidRPr="00543EB1">
        <w:rPr>
          <w:rFonts w:ascii="Times New Roman" w:hAnsi="Times New Roman" w:cs="Times New Roman"/>
          <w:b/>
          <w:bCs/>
          <w:iCs/>
        </w:rPr>
        <w:t>2.3.3. Wymagania wobec wody do zraszania kruszywa</w:t>
      </w:r>
    </w:p>
    <w:p w:rsidR="005C4B47" w:rsidRPr="00543EB1" w:rsidRDefault="001819AF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Do zraszania kruszywa należy stosować wodę nie zawierającą składników wpływających szkodliwie na mieszankę kruszywa, ale uniemożliwiającą właściwe zagęszczenie mieszanki niezwiązanej.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t>SPRZĘT</w:t>
      </w:r>
    </w:p>
    <w:p w:rsidR="00272089" w:rsidRPr="00543EB1" w:rsidRDefault="00272089" w:rsidP="007B7F08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Ogólne wymagania dotyczące sprzętu</w:t>
      </w:r>
    </w:p>
    <w:p w:rsidR="00272089" w:rsidRPr="00543EB1" w:rsidRDefault="007B7F08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C92D56" w:rsidRPr="00543EB1">
        <w:rPr>
          <w:rFonts w:ascii="Times New Roman" w:hAnsi="Times New Roman" w:cs="Times New Roman"/>
        </w:rPr>
        <w:t>Ogólne w</w:t>
      </w:r>
      <w:r w:rsidR="00272089" w:rsidRPr="00543EB1">
        <w:rPr>
          <w:rFonts w:ascii="Times New Roman" w:hAnsi="Times New Roman" w:cs="Times New Roman"/>
        </w:rPr>
        <w:t>ymagania dotyczące spr</w:t>
      </w:r>
      <w:r w:rsidRPr="00543EB1">
        <w:rPr>
          <w:rFonts w:ascii="Times New Roman" w:hAnsi="Times New Roman" w:cs="Times New Roman"/>
        </w:rPr>
        <w:t xml:space="preserve">zętu podano w </w:t>
      </w:r>
      <w:r w:rsidR="00210A82" w:rsidRPr="00543EB1">
        <w:rPr>
          <w:rFonts w:ascii="Times New Roman" w:hAnsi="Times New Roman" w:cs="Times New Roman"/>
        </w:rPr>
        <w:t>S</w:t>
      </w:r>
      <w:r w:rsidRPr="00543EB1">
        <w:rPr>
          <w:rFonts w:ascii="Times New Roman" w:hAnsi="Times New Roman" w:cs="Times New Roman"/>
        </w:rPr>
        <w:t>T D-M-00.00.00 „Wymagania ogólne” pkt. 3.</w:t>
      </w:r>
    </w:p>
    <w:p w:rsidR="00272089" w:rsidRPr="00543EB1" w:rsidRDefault="00272089" w:rsidP="007B7F08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Sprzęt do wykonania</w:t>
      </w:r>
      <w:r w:rsidR="00E44ED9" w:rsidRPr="00543EB1">
        <w:rPr>
          <w:rFonts w:ascii="Times New Roman" w:hAnsi="Times New Roman" w:cs="Times New Roman"/>
        </w:rPr>
        <w:t xml:space="preserve"> </w:t>
      </w:r>
      <w:r w:rsidRPr="00543EB1">
        <w:rPr>
          <w:rFonts w:ascii="Times New Roman" w:hAnsi="Times New Roman" w:cs="Times New Roman"/>
        </w:rPr>
        <w:t xml:space="preserve">robót </w:t>
      </w:r>
    </w:p>
    <w:p w:rsidR="00272089" w:rsidRPr="00543EB1" w:rsidRDefault="007B7F08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Wykonawca przystępujący do wykonania podbudowy z kruszyw stabilizowanych mechanicznie</w:t>
      </w:r>
      <w:r w:rsidR="00732836" w:rsidRPr="00543EB1">
        <w:rPr>
          <w:rFonts w:ascii="Times New Roman" w:hAnsi="Times New Roman" w:cs="Times New Roman"/>
        </w:rPr>
        <w:t xml:space="preserve"> </w:t>
      </w:r>
      <w:r w:rsidR="00272089" w:rsidRPr="00543EB1">
        <w:rPr>
          <w:rFonts w:ascii="Times New Roman" w:hAnsi="Times New Roman" w:cs="Times New Roman"/>
        </w:rPr>
        <w:t>powinien wykazać się możliwością korzystania z następującego sprzętu:</w:t>
      </w:r>
    </w:p>
    <w:p w:rsidR="00272089" w:rsidRPr="00543EB1" w:rsidRDefault="00272089" w:rsidP="00C92D56">
      <w:pPr>
        <w:pStyle w:val="Akapitzlist"/>
        <w:numPr>
          <w:ilvl w:val="0"/>
          <w:numId w:val="32"/>
        </w:num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lastRenderedPageBreak/>
        <w:t>mieszarek do wytwarzania mieszanki, wyposażonych w urządzenia dozujące wodę. Mieszarki powinny zapewnić wytworzenie jednorodnej mieszanki o wilgotności optymalnej,</w:t>
      </w:r>
    </w:p>
    <w:p w:rsidR="00272089" w:rsidRPr="00543EB1" w:rsidRDefault="00272089" w:rsidP="007B7F08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równiarek albo układarek do rozkładania mieszanki,</w:t>
      </w:r>
    </w:p>
    <w:p w:rsidR="00E1442E" w:rsidRPr="00543EB1" w:rsidRDefault="00272089" w:rsidP="00A32913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walców ogumionych i stalowych wibracyjnych lub statycznych do zagęszczania. W miejscach trudno dostępnych powinny być stosowane zagęszczarki płytowe, ubijaki mechaniczne lub małe walce wibracyjne.</w:t>
      </w:r>
    </w:p>
    <w:p w:rsidR="00272089" w:rsidRPr="00543EB1" w:rsidRDefault="00272089" w:rsidP="007B7F08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t>TRANSPORT</w:t>
      </w:r>
    </w:p>
    <w:p w:rsidR="00272089" w:rsidRPr="00543EB1" w:rsidRDefault="00272089" w:rsidP="00F73611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Ogólne wymagania dotyczące transportu 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F54485" w:rsidRPr="00543EB1">
        <w:rPr>
          <w:rFonts w:ascii="Times New Roman" w:hAnsi="Times New Roman" w:cs="Times New Roman"/>
        </w:rPr>
        <w:t>Ogólne w</w:t>
      </w:r>
      <w:r w:rsidR="00272089" w:rsidRPr="00543EB1">
        <w:rPr>
          <w:rFonts w:ascii="Times New Roman" w:hAnsi="Times New Roman" w:cs="Times New Roman"/>
        </w:rPr>
        <w:t>ymagania</w:t>
      </w:r>
      <w:r w:rsidR="00210A82" w:rsidRPr="00543EB1">
        <w:rPr>
          <w:rFonts w:ascii="Times New Roman" w:hAnsi="Times New Roman" w:cs="Times New Roman"/>
        </w:rPr>
        <w:t xml:space="preserve"> dotyczące transportu podano w </w:t>
      </w:r>
      <w:r w:rsidR="00272089" w:rsidRPr="00543EB1">
        <w:rPr>
          <w:rFonts w:ascii="Times New Roman" w:hAnsi="Times New Roman" w:cs="Times New Roman"/>
        </w:rPr>
        <w:t>ST D-M-00.00.0</w:t>
      </w:r>
      <w:r w:rsidR="00210A82" w:rsidRPr="00543EB1">
        <w:rPr>
          <w:rFonts w:ascii="Times New Roman" w:hAnsi="Times New Roman" w:cs="Times New Roman"/>
        </w:rPr>
        <w:t>0</w:t>
      </w:r>
      <w:r w:rsidR="00272089" w:rsidRPr="00543EB1">
        <w:rPr>
          <w:rFonts w:ascii="Times New Roman" w:hAnsi="Times New Roman" w:cs="Times New Roman"/>
        </w:rPr>
        <w:t xml:space="preserve"> „Wymagania ogólne”</w:t>
      </w:r>
      <w:r w:rsidRPr="00543EB1">
        <w:rPr>
          <w:rFonts w:ascii="Times New Roman" w:hAnsi="Times New Roman" w:cs="Times New Roman"/>
        </w:rPr>
        <w:t xml:space="preserve"> pkt. 4</w:t>
      </w:r>
      <w:r w:rsidR="00272089" w:rsidRPr="00543EB1">
        <w:rPr>
          <w:rFonts w:ascii="Times New Roman" w:hAnsi="Times New Roman" w:cs="Times New Roman"/>
        </w:rPr>
        <w:t>.</w:t>
      </w:r>
    </w:p>
    <w:p w:rsidR="00272089" w:rsidRPr="00543EB1" w:rsidRDefault="00272089" w:rsidP="00F73611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Transport materiałów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Kruszywa można przewozić dowolnymi środkami transportu w warunkach zabezpieczających je przed zanieczyszczeniem, zmieszaniem z innymi materiałami, nadmiernym wysuszeniem i</w:t>
      </w:r>
      <w:r w:rsidRPr="00543EB1">
        <w:rPr>
          <w:rFonts w:ascii="Times New Roman" w:hAnsi="Times New Roman" w:cs="Times New Roman"/>
        </w:rPr>
        <w:t> </w:t>
      </w:r>
      <w:r w:rsidR="00272089" w:rsidRPr="00543EB1">
        <w:rPr>
          <w:rFonts w:ascii="Times New Roman" w:hAnsi="Times New Roman" w:cs="Times New Roman"/>
        </w:rPr>
        <w:t>zawilgoceniem.</w:t>
      </w:r>
    </w:p>
    <w:p w:rsidR="00E1442E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Transport pozostałych materiałów powinien odbywać się zgodnie z wymaganiami norm przedmiotowych.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t>WYKONANIE ROBÓT</w:t>
      </w:r>
    </w:p>
    <w:p w:rsidR="00272089" w:rsidRPr="00543EB1" w:rsidRDefault="00272089" w:rsidP="00F73611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Ogólne zasady wykonania robót</w:t>
      </w:r>
    </w:p>
    <w:p w:rsidR="00272089" w:rsidRPr="00543EB1" w:rsidRDefault="00272089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Ogólne zasady wykonania robót podano w ST D-M-00.00.00 „Wymagania </w:t>
      </w:r>
      <w:r w:rsidR="00A32913" w:rsidRPr="00543EB1">
        <w:rPr>
          <w:rFonts w:ascii="Times New Roman" w:hAnsi="Times New Roman" w:cs="Times New Roman"/>
        </w:rPr>
        <w:t>ogólne”.</w:t>
      </w:r>
    </w:p>
    <w:p w:rsidR="00272089" w:rsidRPr="00543EB1" w:rsidRDefault="00272089" w:rsidP="00F73611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Przygotowanie podłoża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Podłoże pod podbudowę powinno spełn</w:t>
      </w:r>
      <w:r w:rsidRPr="00543EB1">
        <w:rPr>
          <w:rFonts w:ascii="Times New Roman" w:hAnsi="Times New Roman" w:cs="Times New Roman"/>
        </w:rPr>
        <w:t xml:space="preserve">iać wymagania określone w </w:t>
      </w:r>
      <w:r w:rsidR="00F54485" w:rsidRPr="00543EB1">
        <w:rPr>
          <w:rFonts w:ascii="Times New Roman" w:hAnsi="Times New Roman" w:cs="Times New Roman"/>
        </w:rPr>
        <w:t>S</w:t>
      </w:r>
      <w:r w:rsidRPr="00543EB1">
        <w:rPr>
          <w:rFonts w:ascii="Times New Roman" w:hAnsi="Times New Roman" w:cs="Times New Roman"/>
        </w:rPr>
        <w:t>ST</w:t>
      </w:r>
      <w:r w:rsidR="00272089" w:rsidRPr="00543EB1">
        <w:rPr>
          <w:rFonts w:ascii="Times New Roman" w:hAnsi="Times New Roman" w:cs="Times New Roman"/>
        </w:rPr>
        <w:t>D-04.01.01 „Koryto</w:t>
      </w:r>
      <w:r w:rsidR="00F54485" w:rsidRPr="00543EB1">
        <w:rPr>
          <w:rFonts w:ascii="Times New Roman" w:hAnsi="Times New Roman" w:cs="Times New Roman"/>
        </w:rPr>
        <w:t>wanie</w:t>
      </w:r>
      <w:r w:rsidR="00272089" w:rsidRPr="00543EB1">
        <w:rPr>
          <w:rFonts w:ascii="Times New Roman" w:hAnsi="Times New Roman" w:cs="Times New Roman"/>
        </w:rPr>
        <w:t xml:space="preserve"> wraz z</w:t>
      </w:r>
      <w:r w:rsidR="00F54485" w:rsidRPr="00543EB1">
        <w:rPr>
          <w:rFonts w:ascii="Times New Roman" w:hAnsi="Times New Roman" w:cs="Times New Roman"/>
        </w:rPr>
        <w:t> </w:t>
      </w:r>
      <w:r w:rsidR="00272089" w:rsidRPr="00543EB1">
        <w:rPr>
          <w:rFonts w:ascii="Times New Roman" w:hAnsi="Times New Roman" w:cs="Times New Roman"/>
        </w:rPr>
        <w:t>profilowaniem i zagęszczeniem podłoża".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Podbudowa powinna być ułożona na podłożu zapewniającym nieprzenikanie drobnych cząstek gruntu </w:t>
      </w:r>
      <w:r w:rsidR="00A32913" w:rsidRPr="00543EB1">
        <w:rPr>
          <w:rFonts w:ascii="Times New Roman" w:hAnsi="Times New Roman" w:cs="Times New Roman"/>
        </w:rPr>
        <w:t xml:space="preserve">                               </w:t>
      </w:r>
      <w:r w:rsidR="00272089" w:rsidRPr="00543EB1">
        <w:rPr>
          <w:rFonts w:ascii="Times New Roman" w:hAnsi="Times New Roman" w:cs="Times New Roman"/>
        </w:rPr>
        <w:t>do podbudowy. Warunek nieprzenikania należy sprawdzić wzorem:</w:t>
      </w:r>
    </w:p>
    <w:p w:rsidR="00272089" w:rsidRPr="00543EB1" w:rsidRDefault="00330A8C" w:rsidP="00F54485">
      <w:pPr>
        <w:spacing w:before="0"/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85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≤5</m:t>
          </m:r>
        </m:oMath>
      </m:oMathPara>
    </w:p>
    <w:p w:rsidR="00272089" w:rsidRPr="00543EB1" w:rsidRDefault="00F73611" w:rsidP="00F54485">
      <w:p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gdzie</w:t>
      </w:r>
      <w:r w:rsidR="00272089" w:rsidRPr="00543EB1">
        <w:rPr>
          <w:rFonts w:ascii="Times New Roman" w:hAnsi="Times New Roman" w:cs="Times New Roman"/>
        </w:rPr>
        <w:t>:</w:t>
      </w:r>
    </w:p>
    <w:p w:rsidR="00272089" w:rsidRPr="00543EB1" w:rsidRDefault="00272089" w:rsidP="00F54485">
      <w:pPr>
        <w:spacing w:before="0"/>
        <w:ind w:left="1276" w:hanging="567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D</w:t>
      </w:r>
      <w:r w:rsidRPr="00543EB1">
        <w:rPr>
          <w:rFonts w:ascii="Times New Roman" w:hAnsi="Times New Roman" w:cs="Times New Roman"/>
          <w:vertAlign w:val="subscript"/>
        </w:rPr>
        <w:t>15</w:t>
      </w:r>
      <w:r w:rsidRPr="00543EB1">
        <w:rPr>
          <w:rFonts w:ascii="Times New Roman" w:hAnsi="Times New Roman" w:cs="Times New Roman"/>
        </w:rPr>
        <w:t xml:space="preserve"> -</w:t>
      </w:r>
      <w:r w:rsidRPr="00543EB1">
        <w:rPr>
          <w:rFonts w:ascii="Times New Roman" w:hAnsi="Times New Roman" w:cs="Times New Roman"/>
        </w:rPr>
        <w:tab/>
        <w:t>wymiar boku oczka sita, przez które przechodzi 15% ziaren warstwy podbudowy lub warstwy odsączającej, w milimetrach,</w:t>
      </w:r>
    </w:p>
    <w:p w:rsidR="00272089" w:rsidRPr="00543EB1" w:rsidRDefault="00272089" w:rsidP="00F54485">
      <w:pPr>
        <w:spacing w:before="0"/>
        <w:ind w:left="1276" w:hanging="567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d</w:t>
      </w:r>
      <w:r w:rsidRPr="00543EB1">
        <w:rPr>
          <w:rFonts w:ascii="Times New Roman" w:hAnsi="Times New Roman" w:cs="Times New Roman"/>
          <w:vertAlign w:val="subscript"/>
        </w:rPr>
        <w:t>85</w:t>
      </w:r>
      <w:r w:rsidRPr="00543EB1">
        <w:rPr>
          <w:rFonts w:ascii="Times New Roman" w:hAnsi="Times New Roman" w:cs="Times New Roman"/>
        </w:rPr>
        <w:t xml:space="preserve"> -</w:t>
      </w:r>
      <w:r w:rsidRPr="00543EB1">
        <w:rPr>
          <w:rFonts w:ascii="Times New Roman" w:hAnsi="Times New Roman" w:cs="Times New Roman"/>
        </w:rPr>
        <w:tab/>
        <w:t>wymiar boku oczka sita, przez które przechodzi 85% ziaren gruntu podłoża, w</w:t>
      </w:r>
      <w:r w:rsidR="00F73611" w:rsidRPr="00543EB1">
        <w:rPr>
          <w:rFonts w:ascii="Times New Roman" w:hAnsi="Times New Roman" w:cs="Times New Roman"/>
        </w:rPr>
        <w:t> </w:t>
      </w:r>
      <w:r w:rsidRPr="00543EB1">
        <w:rPr>
          <w:rFonts w:ascii="Times New Roman" w:hAnsi="Times New Roman" w:cs="Times New Roman"/>
        </w:rPr>
        <w:t>milimetrach.</w:t>
      </w:r>
    </w:p>
    <w:p w:rsidR="00272089" w:rsidRPr="00543EB1" w:rsidRDefault="00272089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 xml:space="preserve">Jeżeli </w:t>
      </w:r>
      <w:r w:rsidR="00F73611" w:rsidRPr="00543EB1">
        <w:rPr>
          <w:rFonts w:ascii="Times New Roman" w:hAnsi="Times New Roman" w:cs="Times New Roman"/>
        </w:rPr>
        <w:t xml:space="preserve">powyższy </w:t>
      </w:r>
      <w:r w:rsidRPr="00543EB1">
        <w:rPr>
          <w:rFonts w:ascii="Times New Roman" w:hAnsi="Times New Roman" w:cs="Times New Roman"/>
        </w:rPr>
        <w:t>warunek nie może być spełniony, należy na podłożu ułożyć warstwę odcinającą lub odpowiednio dobraną geowłókninę. Ochronne właściwości geowłókniny, przeciw przenikaniu drobnych cząstek gruntu, wyznacza się z warunku:</w:t>
      </w:r>
    </w:p>
    <w:p w:rsidR="00272089" w:rsidRPr="00543EB1" w:rsidRDefault="00330A8C" w:rsidP="00F54485">
      <w:pPr>
        <w:spacing w:before="0"/>
        <w:rPr>
          <w:rFonts w:ascii="Times New Roman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50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90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≤1,2</m:t>
          </m:r>
        </m:oMath>
      </m:oMathPara>
    </w:p>
    <w:p w:rsidR="00272089" w:rsidRPr="00543EB1" w:rsidRDefault="00F73611" w:rsidP="00F54485">
      <w:p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gdzie</w:t>
      </w:r>
      <w:r w:rsidR="00272089" w:rsidRPr="00543EB1">
        <w:rPr>
          <w:rFonts w:ascii="Times New Roman" w:hAnsi="Times New Roman" w:cs="Times New Roman"/>
        </w:rPr>
        <w:t>:</w:t>
      </w:r>
    </w:p>
    <w:p w:rsidR="00272089" w:rsidRPr="00543EB1" w:rsidRDefault="00272089" w:rsidP="00F54485">
      <w:pPr>
        <w:spacing w:before="0"/>
        <w:ind w:left="1276" w:hanging="567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d</w:t>
      </w:r>
      <w:r w:rsidRPr="00543EB1">
        <w:rPr>
          <w:rFonts w:ascii="Times New Roman" w:hAnsi="Times New Roman" w:cs="Times New Roman"/>
          <w:vertAlign w:val="subscript"/>
        </w:rPr>
        <w:t>50</w:t>
      </w:r>
      <w:r w:rsidRPr="00543EB1">
        <w:rPr>
          <w:rFonts w:ascii="Times New Roman" w:hAnsi="Times New Roman" w:cs="Times New Roman"/>
        </w:rPr>
        <w:t xml:space="preserve"> -</w:t>
      </w:r>
      <w:r w:rsidRPr="00543EB1">
        <w:rPr>
          <w:rFonts w:ascii="Times New Roman" w:hAnsi="Times New Roman" w:cs="Times New Roman"/>
        </w:rPr>
        <w:tab/>
        <w:t>wymiar boku oczka sita, przez które przechodz</w:t>
      </w:r>
      <w:r w:rsidR="00F73611" w:rsidRPr="00543EB1">
        <w:rPr>
          <w:rFonts w:ascii="Times New Roman" w:hAnsi="Times New Roman" w:cs="Times New Roman"/>
        </w:rPr>
        <w:t>i 50 % ziaren gruntu podłoża,</w:t>
      </w:r>
      <w:r w:rsidRPr="00543EB1">
        <w:rPr>
          <w:rFonts w:ascii="Times New Roman" w:hAnsi="Times New Roman" w:cs="Times New Roman"/>
        </w:rPr>
        <w:t xml:space="preserve"> w</w:t>
      </w:r>
      <w:r w:rsidR="00F73611" w:rsidRPr="00543EB1">
        <w:rPr>
          <w:rFonts w:ascii="Times New Roman" w:hAnsi="Times New Roman" w:cs="Times New Roman"/>
        </w:rPr>
        <w:t> </w:t>
      </w:r>
      <w:r w:rsidRPr="00543EB1">
        <w:rPr>
          <w:rFonts w:ascii="Times New Roman" w:hAnsi="Times New Roman" w:cs="Times New Roman"/>
        </w:rPr>
        <w:t>milimetrach,</w:t>
      </w:r>
    </w:p>
    <w:p w:rsidR="00272089" w:rsidRPr="00543EB1" w:rsidRDefault="00272089" w:rsidP="00F54485">
      <w:pPr>
        <w:spacing w:before="0"/>
        <w:ind w:left="1276" w:hanging="567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</w:t>
      </w:r>
      <w:r w:rsidRPr="00543EB1">
        <w:rPr>
          <w:rFonts w:ascii="Times New Roman" w:hAnsi="Times New Roman" w:cs="Times New Roman"/>
          <w:vertAlign w:val="subscript"/>
        </w:rPr>
        <w:t>90</w:t>
      </w:r>
      <w:r w:rsidRPr="00543EB1">
        <w:rPr>
          <w:rFonts w:ascii="Times New Roman" w:hAnsi="Times New Roman" w:cs="Times New Roman"/>
        </w:rPr>
        <w:t xml:space="preserve"> -</w:t>
      </w:r>
      <w:r w:rsidRPr="00543EB1">
        <w:rPr>
          <w:rFonts w:ascii="Times New Roman" w:hAnsi="Times New Roman" w:cs="Times New Roman"/>
        </w:rPr>
        <w:tab/>
        <w:t xml:space="preserve">umowna średnica porów geowłókniny odpowiadająca wymiarom frakcji gruntu zatrzymująca się </w:t>
      </w:r>
      <w:r w:rsidR="00A32913" w:rsidRPr="00543EB1">
        <w:rPr>
          <w:rFonts w:ascii="Times New Roman" w:hAnsi="Times New Roman" w:cs="Times New Roman"/>
        </w:rPr>
        <w:t xml:space="preserve">                   </w:t>
      </w:r>
      <w:r w:rsidRPr="00543EB1">
        <w:rPr>
          <w:rFonts w:ascii="Times New Roman" w:hAnsi="Times New Roman" w:cs="Times New Roman"/>
        </w:rPr>
        <w:t>na geowłókninie w ilości 90% (m/m); wartość parametru 0</w:t>
      </w:r>
      <w:r w:rsidRPr="00543EB1">
        <w:rPr>
          <w:rFonts w:ascii="Times New Roman" w:hAnsi="Times New Roman" w:cs="Times New Roman"/>
          <w:vertAlign w:val="subscript"/>
        </w:rPr>
        <w:t>90</w:t>
      </w:r>
      <w:r w:rsidRPr="00543EB1">
        <w:rPr>
          <w:rFonts w:ascii="Times New Roman" w:hAnsi="Times New Roman" w:cs="Times New Roman"/>
        </w:rPr>
        <w:t xml:space="preserve"> powinna być podawana przez producenta geowłókniny.</w:t>
      </w:r>
    </w:p>
    <w:p w:rsidR="00272089" w:rsidRPr="00543EB1" w:rsidRDefault="00F73611" w:rsidP="00272089">
      <w:pPr>
        <w:rPr>
          <w:rFonts w:ascii="Times New Roman" w:hAnsi="Times New Roman" w:cs="Times New Roman"/>
          <w:sz w:val="21"/>
          <w:szCs w:val="21"/>
        </w:rPr>
      </w:pPr>
      <w:r w:rsidRPr="00543EB1">
        <w:rPr>
          <w:rFonts w:ascii="Times New Roman" w:hAnsi="Times New Roman" w:cs="Times New Roman"/>
          <w:sz w:val="21"/>
          <w:szCs w:val="21"/>
        </w:rPr>
        <w:lastRenderedPageBreak/>
        <w:tab/>
      </w:r>
      <w:r w:rsidR="00272089" w:rsidRPr="00543EB1">
        <w:rPr>
          <w:rFonts w:ascii="Times New Roman" w:hAnsi="Times New Roman" w:cs="Times New Roman"/>
          <w:sz w:val="21"/>
          <w:szCs w:val="21"/>
        </w:rPr>
        <w:t>Paliki lub szpilki do prawidłowego ukształtowania podbudowy powinny być wcześniej przygotowane.</w:t>
      </w:r>
      <w:r w:rsidR="00E44ED9" w:rsidRPr="00543EB1">
        <w:rPr>
          <w:rFonts w:ascii="Times New Roman" w:hAnsi="Times New Roman" w:cs="Times New Roman"/>
          <w:sz w:val="21"/>
          <w:szCs w:val="21"/>
        </w:rPr>
        <w:t xml:space="preserve"> </w:t>
      </w:r>
      <w:r w:rsidR="00272089" w:rsidRPr="00543EB1">
        <w:rPr>
          <w:rFonts w:ascii="Times New Roman" w:hAnsi="Times New Roman" w:cs="Times New Roman"/>
          <w:sz w:val="21"/>
          <w:szCs w:val="21"/>
        </w:rPr>
        <w:t xml:space="preserve">Paliki lub szpilki powinny być ustawione w osi drogi i w rzędach równoległych do osi drogi,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="00272089" w:rsidRPr="00543EB1">
          <w:rPr>
            <w:rFonts w:ascii="Times New Roman" w:hAnsi="Times New Roman" w:cs="Times New Roman"/>
            <w:sz w:val="21"/>
            <w:szCs w:val="21"/>
          </w:rPr>
          <w:t>10 m</w:t>
        </w:r>
      </w:smartTag>
      <w:r w:rsidR="00272089" w:rsidRPr="00543EB1">
        <w:rPr>
          <w:rFonts w:ascii="Times New Roman" w:hAnsi="Times New Roman" w:cs="Times New Roman"/>
          <w:sz w:val="21"/>
          <w:szCs w:val="21"/>
        </w:rPr>
        <w:t>.</w:t>
      </w:r>
    </w:p>
    <w:p w:rsidR="00272089" w:rsidRPr="00543EB1" w:rsidRDefault="00272089" w:rsidP="00F73611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Wytwarzanie mieszanki kruszywa</w:t>
      </w:r>
    </w:p>
    <w:p w:rsidR="00272089" w:rsidRPr="00543EB1" w:rsidRDefault="00272089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Mieszankę kruszywa o ściśle określonym uziarnieniu i wilgotności optymalnej należy wytwarzać w</w:t>
      </w:r>
      <w:r w:rsidR="00F73611" w:rsidRPr="00543EB1">
        <w:rPr>
          <w:rFonts w:ascii="Times New Roman" w:hAnsi="Times New Roman" w:cs="Times New Roman"/>
        </w:rPr>
        <w:t> </w:t>
      </w:r>
      <w:r w:rsidRPr="00543EB1">
        <w:rPr>
          <w:rFonts w:ascii="Times New Roman" w:hAnsi="Times New Roman" w:cs="Times New Roman"/>
        </w:rPr>
        <w:t xml:space="preserve">mieszarkach gwarantujących otrzymanie jednorodnej mieszanki. Ze względu na konieczność zapewnienia jednorodności nie dopuszcza się wytwarzania mieszanki przez mieszanie poszczególnych frakcji na drodze. Mieszanka </w:t>
      </w:r>
      <w:r w:rsidR="00543EB1">
        <w:rPr>
          <w:rFonts w:ascii="Times New Roman" w:hAnsi="Times New Roman" w:cs="Times New Roman"/>
        </w:rPr>
        <w:t xml:space="preserve">                              </w:t>
      </w:r>
      <w:r w:rsidRPr="00543EB1">
        <w:rPr>
          <w:rFonts w:ascii="Times New Roman" w:hAnsi="Times New Roman" w:cs="Times New Roman"/>
        </w:rPr>
        <w:t>po wyprodukowaniu powinna być od razu transportowana na miejsce wbudowania w taki sposób,</w:t>
      </w:r>
      <w:r w:rsidR="00543EB1">
        <w:rPr>
          <w:rFonts w:ascii="Times New Roman" w:hAnsi="Times New Roman" w:cs="Times New Roman"/>
        </w:rPr>
        <w:t xml:space="preserve"> aby nie uległa rozsegregowaniu </w:t>
      </w:r>
      <w:r w:rsidRPr="00543EB1">
        <w:rPr>
          <w:rFonts w:ascii="Times New Roman" w:hAnsi="Times New Roman" w:cs="Times New Roman"/>
        </w:rPr>
        <w:t>i wysychaniu.</w:t>
      </w:r>
    </w:p>
    <w:p w:rsidR="00272089" w:rsidRPr="00543EB1" w:rsidRDefault="00272089" w:rsidP="00E44ED9">
      <w:pPr>
        <w:pStyle w:val="Nagwek2"/>
        <w:tabs>
          <w:tab w:val="left" w:pos="2127"/>
        </w:tabs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Wbudowywanie i zagęszczanie mieszanki kruszywa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Mieszanka kruszywa powinna być rozkładana w warstwie o jednakowej grubości, takiej, aby jej ostateczna grubość po zagęszczeniu była równa grubości projektowanej. Grubość pojedynczo układanej warstwy nie może przekraczać 20cm po zagęszczeniu. Warstwa podbudowy powinna być rozłożona w sposób zapewniający osiągnięcie wymaganych spadków i rzędnych wysokościowych. Jeżeli podbudowa składa się z więcej niż jednej warstwy kruszywa, to każda warstwa powinna być wyprofilowana i zagęszczona z zachowaniem wymaganych spadków i rzędnych wysokościowych. Rozpoczęcie budowy każdej następnej warstwy może nastąpić po odbiorze poprzedniej warstwy przez Inżyniera.</w:t>
      </w:r>
    </w:p>
    <w:p w:rsidR="00272089" w:rsidRPr="00543EB1" w:rsidRDefault="00F73611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Wilgotność mieszanki kruszywa podczas zagęszczania powinna odpowiadać wilgotności optymalnej, określonej według próby Proctora, zgodnie z PN-B-04481</w:t>
      </w:r>
      <w:r w:rsidR="00F54485" w:rsidRPr="00543EB1">
        <w:rPr>
          <w:rFonts w:ascii="Times New Roman" w:hAnsi="Times New Roman" w:cs="Times New Roman"/>
        </w:rPr>
        <w:t xml:space="preserve"> [</w:t>
      </w:r>
      <w:r w:rsidR="0093573B" w:rsidRPr="00543EB1">
        <w:rPr>
          <w:rFonts w:ascii="Times New Roman" w:hAnsi="Times New Roman" w:cs="Times New Roman"/>
        </w:rPr>
        <w:t>4</w:t>
      </w:r>
      <w:r w:rsidR="00F54485" w:rsidRPr="00543EB1">
        <w:rPr>
          <w:rFonts w:ascii="Times New Roman" w:hAnsi="Times New Roman" w:cs="Times New Roman"/>
        </w:rPr>
        <w:t>]</w:t>
      </w:r>
      <w:r w:rsidR="00272089" w:rsidRPr="00543EB1">
        <w:rPr>
          <w:rFonts w:ascii="Times New Roman" w:hAnsi="Times New Roman" w:cs="Times New Roman"/>
        </w:rPr>
        <w:t xml:space="preserve"> (metoda II).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:rsidR="00272089" w:rsidRPr="00543EB1" w:rsidRDefault="00197C0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Zagęszczenie należy kontynuować do osiągnięcia wskaźnika zagęszczenia I</w:t>
      </w:r>
      <w:r w:rsidRPr="00543EB1">
        <w:rPr>
          <w:rFonts w:ascii="Times New Roman" w:hAnsi="Times New Roman" w:cs="Times New Roman"/>
          <w:vertAlign w:val="subscript"/>
        </w:rPr>
        <w:t>s</w:t>
      </w:r>
      <w:r w:rsidR="00272089" w:rsidRPr="00543EB1">
        <w:rPr>
          <w:rFonts w:ascii="Times New Roman" w:hAnsi="Times New Roman" w:cs="Times New Roman"/>
        </w:rPr>
        <w:t xml:space="preserve"> podbudowy nie mniejszego od 1,03, określonego zgodnie z normą BN-77/8931-12</w:t>
      </w:r>
      <w:r w:rsidR="00F54485" w:rsidRPr="00543EB1">
        <w:rPr>
          <w:rFonts w:ascii="Times New Roman" w:hAnsi="Times New Roman" w:cs="Times New Roman"/>
        </w:rPr>
        <w:t xml:space="preserve"> [</w:t>
      </w:r>
      <w:r w:rsidR="0093573B" w:rsidRPr="00543EB1">
        <w:rPr>
          <w:rFonts w:ascii="Times New Roman" w:hAnsi="Times New Roman" w:cs="Times New Roman"/>
        </w:rPr>
        <w:t>7</w:t>
      </w:r>
      <w:r w:rsidR="00F54485" w:rsidRPr="00543EB1">
        <w:rPr>
          <w:rFonts w:ascii="Times New Roman" w:hAnsi="Times New Roman" w:cs="Times New Roman"/>
        </w:rPr>
        <w:t>]</w:t>
      </w:r>
      <w:r w:rsidR="00272089" w:rsidRPr="00543EB1">
        <w:rPr>
          <w:rFonts w:ascii="Times New Roman" w:hAnsi="Times New Roman" w:cs="Times New Roman"/>
        </w:rPr>
        <w:t>.</w:t>
      </w:r>
    </w:p>
    <w:p w:rsidR="00272089" w:rsidRPr="00543EB1" w:rsidRDefault="00197C06" w:rsidP="00197C0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Odcinek próbny</w:t>
      </w:r>
    </w:p>
    <w:p w:rsidR="00197C06" w:rsidRPr="00543EB1" w:rsidRDefault="00197C06" w:rsidP="00197C06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Co najmniej na 3 dni przed rozpoczęciem robót, Wykonawca powinien wykonać odcinek próbny w celu:</w:t>
      </w:r>
    </w:p>
    <w:p w:rsidR="00197C06" w:rsidRPr="00543EB1" w:rsidRDefault="00197C06" w:rsidP="00F54485">
      <w:pPr>
        <w:pStyle w:val="Akapitzlist"/>
        <w:numPr>
          <w:ilvl w:val="0"/>
          <w:numId w:val="33"/>
        </w:num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stwierdzenia czy sprzęt budowlany do mieszania, rozkładania i zagęszczania kruszywa jest właściwy,</w:t>
      </w:r>
    </w:p>
    <w:p w:rsidR="00197C06" w:rsidRPr="00543EB1" w:rsidRDefault="00197C06" w:rsidP="00197C06">
      <w:pPr>
        <w:pStyle w:val="Akapitzlist"/>
        <w:numPr>
          <w:ilvl w:val="0"/>
          <w:numId w:val="33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określenia grubości warstwy materiału w stanie luźnym, koniecznej do uzyskania wymaganej grubości warstwy po zagęszczeniu,</w:t>
      </w:r>
    </w:p>
    <w:p w:rsidR="00197C06" w:rsidRPr="00543EB1" w:rsidRDefault="00197C06" w:rsidP="00197C06">
      <w:pPr>
        <w:pStyle w:val="Akapitzlist"/>
        <w:numPr>
          <w:ilvl w:val="0"/>
          <w:numId w:val="33"/>
        </w:numPr>
        <w:rPr>
          <w:rFonts w:ascii="Times New Roman" w:hAnsi="Times New Roman" w:cs="Times New Roman"/>
          <w:lang w:eastAsia="pl-PL"/>
        </w:rPr>
      </w:pPr>
      <w:r w:rsidRPr="00543EB1">
        <w:rPr>
          <w:rFonts w:ascii="Times New Roman" w:hAnsi="Times New Roman" w:cs="Times New Roman"/>
        </w:rPr>
        <w:t>określenia liczby przejść sprzętu zagęszczającego, potrzebnej do uzyskania wymaganego wskaźnika zagęszczenia.</w:t>
      </w:r>
    </w:p>
    <w:p w:rsidR="00E44ED9" w:rsidRPr="00543EB1" w:rsidRDefault="00197C06" w:rsidP="00197C06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Na odcinku próbnym Wykonawca powinien użyć takich materiałów oraz sprz</w:t>
      </w:r>
      <w:r w:rsidR="00F54485" w:rsidRPr="00543EB1">
        <w:rPr>
          <w:rFonts w:ascii="Times New Roman" w:hAnsi="Times New Roman" w:cs="Times New Roman"/>
        </w:rPr>
        <w:t>ętu do mieszania, rozkładania i </w:t>
      </w:r>
      <w:r w:rsidRPr="00543EB1">
        <w:rPr>
          <w:rFonts w:ascii="Times New Roman" w:hAnsi="Times New Roman" w:cs="Times New Roman"/>
        </w:rPr>
        <w:t>zagęszczania, jakie będą stosowane do wykonywania podbudowy. Powierzchnia odcinka próbnego powinna wynosić od 300 do 500 m</w:t>
      </w:r>
      <w:r w:rsidRPr="00543EB1">
        <w:rPr>
          <w:rFonts w:ascii="Times New Roman" w:hAnsi="Times New Roman" w:cs="Times New Roman"/>
          <w:sz w:val="12"/>
          <w:szCs w:val="12"/>
        </w:rPr>
        <w:t>2</w:t>
      </w:r>
      <w:r w:rsidRPr="00543EB1">
        <w:rPr>
          <w:rFonts w:ascii="Times New Roman" w:hAnsi="Times New Roman" w:cs="Times New Roman"/>
        </w:rPr>
        <w:t>. Odcinek próbny powinien być zlokalizowany w miejscu wskazanym przez Inżyniera. Wykonawca może przystąpić do wykonywania podbudowy po zaakceptowaniu odcinka próbnego przez Inżyniera.</w:t>
      </w:r>
    </w:p>
    <w:p w:rsidR="00272089" w:rsidRPr="00543EB1" w:rsidRDefault="00272089" w:rsidP="00197C0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Utrzymanie podbudowy </w:t>
      </w:r>
    </w:p>
    <w:p w:rsidR="00E1442E" w:rsidRPr="00543EB1" w:rsidRDefault="00197C0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Podbudowa po wykonaniu, a przed ułożeniem następnej warstwy, powinna b</w:t>
      </w:r>
      <w:r w:rsidRPr="00543EB1">
        <w:rPr>
          <w:rFonts w:ascii="Times New Roman" w:hAnsi="Times New Roman" w:cs="Times New Roman"/>
        </w:rPr>
        <w:t>yć utrzymywana w dobrym stanie.</w:t>
      </w:r>
      <w:r w:rsidR="00272089" w:rsidRPr="00543EB1">
        <w:rPr>
          <w:rFonts w:ascii="Times New Roman" w:hAnsi="Times New Roman" w:cs="Times New Roman"/>
        </w:rPr>
        <w:t xml:space="preserve"> Jeżeli Wykonawca będzie wykorzystywał, za zgodą Inżyniera, gotową podbudowę do ruchu budowlanego, to jest obowiązany </w:t>
      </w:r>
      <w:r w:rsidR="00272089" w:rsidRPr="00543EB1">
        <w:rPr>
          <w:rFonts w:ascii="Times New Roman" w:hAnsi="Times New Roman" w:cs="Times New Roman"/>
        </w:rPr>
        <w:lastRenderedPageBreak/>
        <w:t>naprawić wszelkie uszkodzenia podbudowy, spowodowane przez t</w:t>
      </w:r>
      <w:r w:rsidR="00543EB1">
        <w:rPr>
          <w:rFonts w:ascii="Times New Roman" w:hAnsi="Times New Roman" w:cs="Times New Roman"/>
        </w:rPr>
        <w:t xml:space="preserve">en ruch. Koszt napraw wynikłych </w:t>
      </w:r>
      <w:r w:rsidR="00272089" w:rsidRPr="00543EB1">
        <w:rPr>
          <w:rFonts w:ascii="Times New Roman" w:hAnsi="Times New Roman" w:cs="Times New Roman"/>
        </w:rPr>
        <w:t xml:space="preserve">z niewłaściwego utrzymania podbudowy obciąża Wykonawcę robót. 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t>KONTROLA JAKOŚCI ROBÓT</w:t>
      </w:r>
    </w:p>
    <w:p w:rsidR="00272089" w:rsidRPr="00543EB1" w:rsidRDefault="00272089" w:rsidP="00197C0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Ogólne zasady kontroli jakości robót</w:t>
      </w:r>
    </w:p>
    <w:p w:rsidR="00272089" w:rsidRPr="00543EB1" w:rsidRDefault="00197C0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Ogólne zasady k</w:t>
      </w:r>
      <w:r w:rsidR="00F54485" w:rsidRPr="00543EB1">
        <w:rPr>
          <w:rFonts w:ascii="Times New Roman" w:hAnsi="Times New Roman" w:cs="Times New Roman"/>
        </w:rPr>
        <w:t xml:space="preserve">ontroli jakości robót podano w </w:t>
      </w:r>
      <w:r w:rsidR="00272089" w:rsidRPr="00543EB1">
        <w:rPr>
          <w:rFonts w:ascii="Times New Roman" w:hAnsi="Times New Roman" w:cs="Times New Roman"/>
        </w:rPr>
        <w:t xml:space="preserve">ST D-M-00.00.00 „Wymagania ogólne” </w:t>
      </w:r>
      <w:r w:rsidRPr="00543EB1">
        <w:rPr>
          <w:rFonts w:ascii="Times New Roman" w:hAnsi="Times New Roman" w:cs="Times New Roman"/>
        </w:rPr>
        <w:t>pkt. 6</w:t>
      </w:r>
      <w:r w:rsidR="00272089" w:rsidRPr="00543EB1">
        <w:rPr>
          <w:rFonts w:ascii="Times New Roman" w:hAnsi="Times New Roman" w:cs="Times New Roman"/>
        </w:rPr>
        <w:t>.</w:t>
      </w:r>
    </w:p>
    <w:p w:rsidR="00272089" w:rsidRPr="00543EB1" w:rsidRDefault="00272089" w:rsidP="00197C0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Badania przed przystąpieniem do robót</w:t>
      </w:r>
    </w:p>
    <w:p w:rsidR="00272089" w:rsidRPr="00543EB1" w:rsidRDefault="00197C06" w:rsidP="00197C06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Przed przystąpieniem do robót Wykonawca powinien wykonać badania kruszyw przeznaczonych do wykonania robót i przedstawić wyniki tych badań Inżynierowi w celu akceptacji m</w:t>
      </w:r>
      <w:r w:rsidRPr="00543EB1">
        <w:rPr>
          <w:rFonts w:ascii="Times New Roman" w:hAnsi="Times New Roman" w:cs="Times New Roman"/>
        </w:rPr>
        <w:t xml:space="preserve">ateriałów. Badania te </w:t>
      </w:r>
      <w:r w:rsidR="00272089" w:rsidRPr="00543EB1">
        <w:rPr>
          <w:rFonts w:ascii="Times New Roman" w:hAnsi="Times New Roman" w:cs="Times New Roman"/>
        </w:rPr>
        <w:t>powinny obejmować wszystkie właściwości określone w pkt 2.3 niniejszej S</w:t>
      </w:r>
      <w:r w:rsidRPr="00543EB1">
        <w:rPr>
          <w:rFonts w:ascii="Times New Roman" w:hAnsi="Times New Roman" w:cs="Times New Roman"/>
        </w:rPr>
        <w:t>S</w:t>
      </w:r>
      <w:r w:rsidR="00272089" w:rsidRPr="00543EB1">
        <w:rPr>
          <w:rFonts w:ascii="Times New Roman" w:hAnsi="Times New Roman" w:cs="Times New Roman"/>
        </w:rPr>
        <w:t>T.</w:t>
      </w:r>
    </w:p>
    <w:p w:rsidR="00272089" w:rsidRPr="00543EB1" w:rsidRDefault="00272089" w:rsidP="00197C0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Badania w czasie robót</w:t>
      </w:r>
    </w:p>
    <w:p w:rsidR="00272089" w:rsidRPr="00543EB1" w:rsidRDefault="00272089" w:rsidP="00197C06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Częstotliwość oraz zakres badań i pomiarów</w:t>
      </w:r>
    </w:p>
    <w:p w:rsidR="00E26331" w:rsidRPr="00543EB1" w:rsidRDefault="00197C0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Częstotliwoś</w:t>
      </w:r>
      <w:r w:rsidRPr="00543EB1">
        <w:rPr>
          <w:rFonts w:ascii="Times New Roman" w:hAnsi="Times New Roman" w:cs="Times New Roman"/>
        </w:rPr>
        <w:t>ć oraz zakres badań  podano w Tab.</w:t>
      </w:r>
      <w:r w:rsidR="00272089" w:rsidRPr="00543EB1">
        <w:rPr>
          <w:rFonts w:ascii="Times New Roman" w:hAnsi="Times New Roman" w:cs="Times New Roman"/>
        </w:rPr>
        <w:t>3.</w:t>
      </w:r>
    </w:p>
    <w:p w:rsidR="00272089" w:rsidRPr="00543EB1" w:rsidRDefault="00272089" w:rsidP="00197C06">
      <w:pPr>
        <w:jc w:val="center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Tab</w:t>
      </w:r>
      <w:r w:rsidR="00197C06" w:rsidRPr="00543EB1">
        <w:rPr>
          <w:rFonts w:ascii="Times New Roman" w:hAnsi="Times New Roman" w:cs="Times New Roman"/>
          <w:szCs w:val="20"/>
        </w:rPr>
        <w:t>.</w:t>
      </w:r>
      <w:r w:rsidRPr="00543EB1">
        <w:rPr>
          <w:rFonts w:ascii="Times New Roman" w:hAnsi="Times New Roman" w:cs="Times New Roman"/>
          <w:szCs w:val="20"/>
        </w:rPr>
        <w:t>3. Częstotliwość oraz zakres badań przy budowie podbudowy z kruszyw stabilizow</w:t>
      </w:r>
      <w:r w:rsidR="00197C06" w:rsidRPr="00543EB1">
        <w:rPr>
          <w:rFonts w:ascii="Times New Roman" w:hAnsi="Times New Roman" w:cs="Times New Roman"/>
          <w:szCs w:val="20"/>
        </w:rPr>
        <w:t>anego mechanicznie</w:t>
      </w:r>
    </w:p>
    <w:tbl>
      <w:tblPr>
        <w:tblW w:w="95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4352"/>
        <w:gridCol w:w="2160"/>
        <w:gridCol w:w="2592"/>
      </w:tblGrid>
      <w:tr w:rsidR="00197C06" w:rsidRPr="00543EB1" w:rsidTr="00F54485">
        <w:trPr>
          <w:jc w:val="center"/>
        </w:trPr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Lp</w:t>
            </w:r>
            <w:r w:rsidR="00551F48" w:rsidRPr="00543E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2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Wyszczególnienie badań</w:t>
            </w:r>
          </w:p>
        </w:tc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Częstotliwość badań</w:t>
            </w:r>
          </w:p>
        </w:tc>
      </w:tr>
      <w:tr w:rsidR="00197C06" w:rsidRPr="00543EB1" w:rsidTr="00F54485">
        <w:trPr>
          <w:jc w:val="center"/>
        </w:trPr>
        <w:tc>
          <w:tcPr>
            <w:tcW w:w="432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2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Minimalna liczba badań na dziennej działce roboczej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97C06" w:rsidRPr="00543EB1" w:rsidRDefault="00197C06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 xml:space="preserve">Maksymalna powierzchnia podbudowy przypadająca </w:t>
            </w:r>
            <w:r w:rsidR="00543EB1">
              <w:rPr>
                <w:rFonts w:ascii="Times New Roman" w:hAnsi="Times New Roman" w:cs="Times New Roman"/>
              </w:rPr>
              <w:t xml:space="preserve">             </w:t>
            </w:r>
            <w:r w:rsidRPr="00543EB1">
              <w:rPr>
                <w:rFonts w:ascii="Times New Roman" w:hAnsi="Times New Roman" w:cs="Times New Roman"/>
              </w:rPr>
              <w:t>na jedno badanie (m</w:t>
            </w:r>
            <w:r w:rsidRPr="00543EB1">
              <w:rPr>
                <w:rFonts w:ascii="Times New Roman" w:hAnsi="Times New Roman" w:cs="Times New Roman"/>
                <w:vertAlign w:val="superscript"/>
              </w:rPr>
              <w:t>2</w:t>
            </w:r>
            <w:r w:rsidRPr="00543EB1">
              <w:rPr>
                <w:rFonts w:ascii="Times New Roman" w:hAnsi="Times New Roman" w:cs="Times New Roman"/>
              </w:rPr>
              <w:t>)</w:t>
            </w:r>
          </w:p>
        </w:tc>
      </w:tr>
      <w:tr w:rsidR="00272089" w:rsidRPr="00543EB1" w:rsidTr="00F54485">
        <w:trPr>
          <w:jc w:val="center"/>
        </w:trPr>
        <w:tc>
          <w:tcPr>
            <w:tcW w:w="4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1</w:t>
            </w:r>
            <w:r w:rsidR="00F54485" w:rsidRPr="00543E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2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Uziarnienie mieszanki</w:t>
            </w:r>
          </w:p>
        </w:tc>
        <w:tc>
          <w:tcPr>
            <w:tcW w:w="21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72089" w:rsidRPr="00543EB1" w:rsidRDefault="00551F48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551F48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600</w:t>
            </w:r>
          </w:p>
        </w:tc>
      </w:tr>
      <w:tr w:rsidR="00272089" w:rsidRPr="00543EB1" w:rsidTr="00F54485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2</w:t>
            </w:r>
            <w:r w:rsidR="00F54485" w:rsidRPr="00543E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Wilgotność mieszanki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600</w:t>
            </w:r>
          </w:p>
        </w:tc>
      </w:tr>
      <w:tr w:rsidR="00F54485" w:rsidRPr="00543EB1" w:rsidTr="00F54485">
        <w:trPr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485" w:rsidRPr="00543EB1" w:rsidRDefault="00F54485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54485" w:rsidRPr="00543EB1" w:rsidRDefault="00F54485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Zagęszczenie warstwy</w:t>
            </w:r>
          </w:p>
        </w:tc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485" w:rsidRPr="00543EB1" w:rsidRDefault="00F54485" w:rsidP="00F54485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 xml:space="preserve">10 próbek na </w:t>
            </w:r>
            <w:smartTag w:uri="urn:schemas-microsoft-com:office:smarttags" w:element="metricconverter">
              <w:smartTagPr>
                <w:attr w:name="ProductID" w:val="10 000 m2"/>
              </w:smartTagPr>
              <w:r w:rsidRPr="00543EB1">
                <w:rPr>
                  <w:rFonts w:ascii="Times New Roman" w:hAnsi="Times New Roman" w:cs="Times New Roman"/>
                </w:rPr>
                <w:t>10 000 m</w:t>
              </w:r>
              <w:r w:rsidRPr="00543EB1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</w:p>
        </w:tc>
      </w:tr>
      <w:tr w:rsidR="00272089" w:rsidRPr="00543EB1" w:rsidTr="00F54485">
        <w:trPr>
          <w:trHeight w:val="446"/>
          <w:jc w:val="center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4</w:t>
            </w:r>
            <w:r w:rsidR="00F54485" w:rsidRPr="00543E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F54485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 xml:space="preserve">Badanie </w:t>
            </w:r>
            <w:r w:rsidR="00551F48" w:rsidRPr="00543EB1">
              <w:rPr>
                <w:rFonts w:ascii="Times New Roman" w:hAnsi="Times New Roman" w:cs="Times New Roman"/>
              </w:rPr>
              <w:t xml:space="preserve">właściwości kruszywa wg </w:t>
            </w:r>
            <w:r w:rsidR="00F54485" w:rsidRPr="00543EB1">
              <w:rPr>
                <w:rFonts w:ascii="Times New Roman" w:hAnsi="Times New Roman" w:cs="Times New Roman"/>
              </w:rPr>
              <w:t>Tab.1</w:t>
            </w:r>
            <w:r w:rsidR="00551F48" w:rsidRPr="00543EB1">
              <w:rPr>
                <w:rFonts w:ascii="Times New Roman" w:hAnsi="Times New Roman" w:cs="Times New Roman"/>
              </w:rPr>
              <w:t>,</w:t>
            </w:r>
            <w:r w:rsidRPr="00543EB1">
              <w:rPr>
                <w:rFonts w:ascii="Times New Roman" w:hAnsi="Times New Roman" w:cs="Times New Roman"/>
              </w:rPr>
              <w:t>pkt</w:t>
            </w:r>
            <w:r w:rsidR="00551F48" w:rsidRPr="00543EB1">
              <w:rPr>
                <w:rFonts w:ascii="Times New Roman" w:hAnsi="Times New Roman" w:cs="Times New Roman"/>
              </w:rPr>
              <w:t>.</w:t>
            </w:r>
            <w:r w:rsidRPr="00543EB1">
              <w:rPr>
                <w:rFonts w:ascii="Times New Roman" w:hAnsi="Times New Roman" w:cs="Times New Roman"/>
              </w:rPr>
              <w:t xml:space="preserve"> 2.3.2</w:t>
            </w:r>
          </w:p>
        </w:tc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089" w:rsidRPr="00543EB1" w:rsidRDefault="00272089" w:rsidP="00551F48">
            <w:pPr>
              <w:jc w:val="center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dla każdej partii kruszywa i przy każdej zmianie kruszywa</w:t>
            </w:r>
          </w:p>
        </w:tc>
      </w:tr>
    </w:tbl>
    <w:p w:rsidR="00272089" w:rsidRPr="00543EB1" w:rsidRDefault="00272089" w:rsidP="00F54485">
      <w:pPr>
        <w:pStyle w:val="Nagwek3"/>
        <w:spacing w:before="240"/>
        <w:rPr>
          <w:rFonts w:ascii="Times New Roman" w:hAnsi="Times New Roman"/>
        </w:rPr>
      </w:pPr>
      <w:r w:rsidRPr="00543EB1">
        <w:rPr>
          <w:rFonts w:ascii="Times New Roman" w:hAnsi="Times New Roman"/>
        </w:rPr>
        <w:t>Uziarnienie mieszanki</w:t>
      </w:r>
    </w:p>
    <w:p w:rsidR="00272089" w:rsidRPr="00543EB1" w:rsidRDefault="00551F48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Uziarnienie mieszanki powinno być zgodne z wymaganiami podanymi w pkt</w:t>
      </w:r>
      <w:r w:rsidRPr="00543EB1">
        <w:rPr>
          <w:rFonts w:ascii="Times New Roman" w:hAnsi="Times New Roman" w:cs="Times New Roman"/>
        </w:rPr>
        <w:t>.</w:t>
      </w:r>
      <w:r w:rsidR="00F54485" w:rsidRPr="00543EB1">
        <w:rPr>
          <w:rFonts w:ascii="Times New Roman" w:hAnsi="Times New Roman" w:cs="Times New Roman"/>
        </w:rPr>
        <w:t xml:space="preserve"> 2.3. Próbki należy pobierać w </w:t>
      </w:r>
      <w:r w:rsidR="00272089" w:rsidRPr="00543EB1">
        <w:rPr>
          <w:rFonts w:ascii="Times New Roman" w:hAnsi="Times New Roman" w:cs="Times New Roman"/>
        </w:rPr>
        <w:t>sposób losowy, z rozłożonej warstwy, przed jej zagęszczeniem. Wyniki badań powinny być na bieżąco przekazywane Inżynierowi.</w:t>
      </w:r>
    </w:p>
    <w:p w:rsidR="00272089" w:rsidRPr="00543EB1" w:rsidRDefault="00272089" w:rsidP="00551F48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 xml:space="preserve">Wilgotność mieszanki </w:t>
      </w:r>
    </w:p>
    <w:p w:rsidR="00272089" w:rsidRPr="00543EB1" w:rsidRDefault="00551F48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Zawartość wody w mieszankach powinna odpowiadać wymaganej zawartości wody w trakcie wbudowywania </w:t>
      </w:r>
      <w:r w:rsidR="00A32913" w:rsidRPr="00543EB1">
        <w:rPr>
          <w:rFonts w:ascii="Times New Roman" w:hAnsi="Times New Roman" w:cs="Times New Roman"/>
        </w:rPr>
        <w:t xml:space="preserve">                    </w:t>
      </w:r>
      <w:r w:rsidR="00272089" w:rsidRPr="00543EB1">
        <w:rPr>
          <w:rFonts w:ascii="Times New Roman" w:hAnsi="Times New Roman" w:cs="Times New Roman"/>
        </w:rPr>
        <w:t>i zagęszczania określonej według PN-EN 13</w:t>
      </w:r>
      <w:r w:rsidRPr="00543EB1">
        <w:rPr>
          <w:rFonts w:ascii="Times New Roman" w:hAnsi="Times New Roman" w:cs="Times New Roman"/>
        </w:rPr>
        <w:t>286-2</w:t>
      </w:r>
      <w:r w:rsidR="00F54485" w:rsidRPr="00543EB1">
        <w:rPr>
          <w:rFonts w:ascii="Times New Roman" w:hAnsi="Times New Roman" w:cs="Times New Roman"/>
        </w:rPr>
        <w:t xml:space="preserve"> [</w:t>
      </w:r>
      <w:r w:rsidR="0093573B" w:rsidRPr="00543EB1">
        <w:rPr>
          <w:rFonts w:ascii="Times New Roman" w:hAnsi="Times New Roman" w:cs="Times New Roman"/>
        </w:rPr>
        <w:t>19</w:t>
      </w:r>
      <w:r w:rsidR="00F54485" w:rsidRPr="00543EB1">
        <w:rPr>
          <w:rFonts w:ascii="Times New Roman" w:hAnsi="Times New Roman" w:cs="Times New Roman"/>
        </w:rPr>
        <w:t>]</w:t>
      </w:r>
      <w:r w:rsidRPr="00543EB1">
        <w:rPr>
          <w:rFonts w:ascii="Times New Roman" w:hAnsi="Times New Roman" w:cs="Times New Roman"/>
        </w:rPr>
        <w:t>, w granicach podanych w Tab.</w:t>
      </w:r>
      <w:r w:rsidR="00272089" w:rsidRPr="00543EB1">
        <w:rPr>
          <w:rFonts w:ascii="Times New Roman" w:hAnsi="Times New Roman" w:cs="Times New Roman"/>
        </w:rPr>
        <w:t>1.</w:t>
      </w:r>
    </w:p>
    <w:p w:rsidR="00272089" w:rsidRPr="00543EB1" w:rsidRDefault="00272089" w:rsidP="00551F48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Zagęszczenie podbudowy</w:t>
      </w:r>
    </w:p>
    <w:p w:rsidR="00272089" w:rsidRPr="00543EB1" w:rsidRDefault="00551F48" w:rsidP="00165E1D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Zagęszczenie każdej warstwy powinno odbywać się aż do osiągnięcia wymaganego wskaźnika zagęszczenia </w:t>
      </w:r>
      <w:r w:rsidR="00A32913" w:rsidRPr="00543EB1">
        <w:rPr>
          <w:rFonts w:ascii="Times New Roman" w:hAnsi="Times New Roman" w:cs="Times New Roman"/>
        </w:rPr>
        <w:t xml:space="preserve">                     </w:t>
      </w:r>
      <w:r w:rsidR="00272089" w:rsidRPr="00543EB1">
        <w:rPr>
          <w:rFonts w:ascii="Times New Roman" w:hAnsi="Times New Roman" w:cs="Times New Roman"/>
        </w:rPr>
        <w:t>wg normy BN-77/8931-12</w:t>
      </w:r>
      <w:r w:rsidR="00F54485" w:rsidRPr="00543EB1">
        <w:rPr>
          <w:rFonts w:ascii="Times New Roman" w:hAnsi="Times New Roman" w:cs="Times New Roman"/>
        </w:rPr>
        <w:t xml:space="preserve"> [</w:t>
      </w:r>
      <w:r w:rsidR="00291702" w:rsidRPr="00543EB1">
        <w:rPr>
          <w:rFonts w:ascii="Times New Roman" w:hAnsi="Times New Roman" w:cs="Times New Roman"/>
        </w:rPr>
        <w:t>7</w:t>
      </w:r>
      <w:r w:rsidR="00F54485" w:rsidRPr="00543EB1">
        <w:rPr>
          <w:rFonts w:ascii="Times New Roman" w:hAnsi="Times New Roman" w:cs="Times New Roman"/>
        </w:rPr>
        <w:t>]</w:t>
      </w:r>
      <w:r w:rsidRPr="00543EB1">
        <w:rPr>
          <w:rFonts w:ascii="Times New Roman" w:hAnsi="Times New Roman" w:cs="Times New Roman"/>
        </w:rPr>
        <w:t>lu</w:t>
      </w:r>
      <w:r w:rsidR="00165E1D" w:rsidRPr="00543EB1">
        <w:rPr>
          <w:rFonts w:ascii="Times New Roman" w:hAnsi="Times New Roman" w:cs="Times New Roman"/>
        </w:rPr>
        <w:t xml:space="preserve">b określić z badań metodą płyty </w:t>
      </w:r>
      <w:r w:rsidRPr="00543EB1">
        <w:rPr>
          <w:rFonts w:ascii="Times New Roman" w:hAnsi="Times New Roman" w:cs="Times New Roman"/>
        </w:rPr>
        <w:t>dynamicznej Ø300 mm zgodnie z PN-S-02205</w:t>
      </w:r>
      <w:r w:rsidR="00F54485" w:rsidRPr="00543EB1">
        <w:rPr>
          <w:rFonts w:ascii="Times New Roman" w:hAnsi="Times New Roman" w:cs="Times New Roman"/>
        </w:rPr>
        <w:t xml:space="preserve"> [</w:t>
      </w:r>
      <w:r w:rsidR="00291702" w:rsidRPr="00543EB1">
        <w:rPr>
          <w:rFonts w:ascii="Times New Roman" w:hAnsi="Times New Roman" w:cs="Times New Roman"/>
        </w:rPr>
        <w:t>24</w:t>
      </w:r>
      <w:r w:rsidR="00F54485" w:rsidRPr="00543EB1">
        <w:rPr>
          <w:rFonts w:ascii="Times New Roman" w:hAnsi="Times New Roman" w:cs="Times New Roman"/>
        </w:rPr>
        <w:t>]</w:t>
      </w:r>
      <w:r w:rsidRPr="00543EB1">
        <w:rPr>
          <w:rFonts w:ascii="Times New Roman" w:hAnsi="Times New Roman" w:cs="Times New Roman"/>
        </w:rPr>
        <w:t>. Zagęszczenie podbudowy sta</w:t>
      </w:r>
      <w:r w:rsidR="00165E1D" w:rsidRPr="00543EB1">
        <w:rPr>
          <w:rFonts w:ascii="Times New Roman" w:hAnsi="Times New Roman" w:cs="Times New Roman"/>
        </w:rPr>
        <w:t xml:space="preserve">bilizowanej mechanicznie należy </w:t>
      </w:r>
      <w:r w:rsidRPr="00543EB1">
        <w:rPr>
          <w:rFonts w:ascii="Times New Roman" w:hAnsi="Times New Roman" w:cs="Times New Roman"/>
        </w:rPr>
        <w:t xml:space="preserve">uznać za prawidłowe, gdy stosunek wtórnego modułu </w:t>
      </w:r>
      <w:r w:rsidR="00A32913" w:rsidRPr="00543EB1">
        <w:rPr>
          <w:rFonts w:ascii="Times New Roman" w:hAnsi="Times New Roman" w:cs="Times New Roman"/>
        </w:rPr>
        <w:t xml:space="preserve">              </w:t>
      </w:r>
      <w:r w:rsidRPr="00543EB1">
        <w:rPr>
          <w:rFonts w:ascii="Times New Roman" w:hAnsi="Times New Roman" w:cs="Times New Roman"/>
          <w:iCs/>
        </w:rPr>
        <w:t>E</w:t>
      </w:r>
      <w:r w:rsidRPr="00543EB1">
        <w:rPr>
          <w:rFonts w:ascii="Times New Roman" w:hAnsi="Times New Roman" w:cs="Times New Roman"/>
          <w:sz w:val="12"/>
          <w:szCs w:val="12"/>
        </w:rPr>
        <w:t xml:space="preserve">2 </w:t>
      </w:r>
      <w:r w:rsidRPr="00543EB1">
        <w:rPr>
          <w:rFonts w:ascii="Times New Roman" w:hAnsi="Times New Roman" w:cs="Times New Roman"/>
        </w:rPr>
        <w:t xml:space="preserve">do pierwotnego modułu odkształcenia </w:t>
      </w:r>
      <w:r w:rsidRPr="00543EB1">
        <w:rPr>
          <w:rFonts w:ascii="Times New Roman" w:hAnsi="Times New Roman" w:cs="Times New Roman"/>
          <w:iCs/>
        </w:rPr>
        <w:t>E</w:t>
      </w:r>
      <w:r w:rsidRPr="00543EB1">
        <w:rPr>
          <w:rFonts w:ascii="Times New Roman" w:hAnsi="Times New Roman" w:cs="Times New Roman"/>
          <w:sz w:val="12"/>
          <w:szCs w:val="12"/>
        </w:rPr>
        <w:t xml:space="preserve">1 </w:t>
      </w:r>
      <w:r w:rsidRPr="00543EB1">
        <w:rPr>
          <w:rFonts w:ascii="Times New Roman" w:hAnsi="Times New Roman" w:cs="Times New Roman"/>
        </w:rPr>
        <w:t>jest nie większy od 2,2 dla każdej warstwy konstrukcyjnej podbudowy.</w:t>
      </w:r>
    </w:p>
    <w:p w:rsidR="00272089" w:rsidRPr="00543EB1" w:rsidRDefault="00272089" w:rsidP="00165E1D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lastRenderedPageBreak/>
        <w:t>Właściwości kruszywa</w:t>
      </w:r>
    </w:p>
    <w:p w:rsidR="00272089" w:rsidRPr="00543EB1" w:rsidRDefault="00165E1D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Badania kruszywa powinny obejmować ocenę wszystkich właściwości określonych w pkt</w:t>
      </w:r>
      <w:r w:rsidRPr="00543EB1">
        <w:rPr>
          <w:rFonts w:ascii="Times New Roman" w:hAnsi="Times New Roman" w:cs="Times New Roman"/>
        </w:rPr>
        <w:t>.</w:t>
      </w:r>
      <w:r w:rsidR="00272089" w:rsidRPr="00543EB1">
        <w:rPr>
          <w:rFonts w:ascii="Times New Roman" w:hAnsi="Times New Roman" w:cs="Times New Roman"/>
        </w:rPr>
        <w:t xml:space="preserve"> 2.3.2.</w:t>
      </w:r>
    </w:p>
    <w:p w:rsidR="00272089" w:rsidRPr="00543EB1" w:rsidRDefault="00165E1D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Próbki do badań pełnych powinny być pobierane przez Wykonawcę w sposób losowy w obecności Inżyniera.</w:t>
      </w:r>
    </w:p>
    <w:p w:rsidR="00272089" w:rsidRPr="00543EB1" w:rsidRDefault="00272089" w:rsidP="00165E1D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Wymagania dotyczące cech geometrycznych podbudowy </w:t>
      </w:r>
    </w:p>
    <w:p w:rsidR="00272089" w:rsidRPr="00543EB1" w:rsidRDefault="00272089" w:rsidP="00165E1D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Częstotliwość oraz zakres pomiarów</w:t>
      </w:r>
    </w:p>
    <w:p w:rsidR="005C4B47" w:rsidRPr="00543EB1" w:rsidRDefault="00165E1D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Częstotliwość oraz zakres pomiarów dotyczących cech geometrycznych podbudowy podano </w:t>
      </w:r>
      <w:r w:rsidRPr="00543EB1">
        <w:rPr>
          <w:rFonts w:ascii="Times New Roman" w:hAnsi="Times New Roman" w:cs="Times New Roman"/>
        </w:rPr>
        <w:t>w</w:t>
      </w:r>
      <w:r w:rsidR="00A32913" w:rsidRPr="00543EB1">
        <w:rPr>
          <w:rFonts w:ascii="Times New Roman" w:hAnsi="Times New Roman" w:cs="Times New Roman"/>
        </w:rPr>
        <w:t xml:space="preserve"> </w:t>
      </w:r>
      <w:r w:rsidRPr="00543EB1">
        <w:rPr>
          <w:rFonts w:ascii="Times New Roman" w:hAnsi="Times New Roman" w:cs="Times New Roman"/>
        </w:rPr>
        <w:t>Tab.4.</w:t>
      </w:r>
    </w:p>
    <w:p w:rsidR="00272089" w:rsidRPr="00543EB1" w:rsidRDefault="00272089" w:rsidP="00165E1D">
      <w:pPr>
        <w:spacing w:before="12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Tab</w:t>
      </w:r>
      <w:r w:rsidR="00165E1D" w:rsidRPr="00543EB1">
        <w:rPr>
          <w:rFonts w:ascii="Times New Roman" w:hAnsi="Times New Roman" w:cs="Times New Roman"/>
          <w:szCs w:val="20"/>
        </w:rPr>
        <w:t>.</w:t>
      </w:r>
      <w:r w:rsidRPr="00543EB1">
        <w:rPr>
          <w:rFonts w:ascii="Times New Roman" w:hAnsi="Times New Roman" w:cs="Times New Roman"/>
          <w:szCs w:val="20"/>
        </w:rPr>
        <w:t>4. Częstotliwość oraz zakres pomiarów wykonanej podbudowy z kruszywa stabilizowanego mechanicznie</w:t>
      </w:r>
    </w:p>
    <w:tbl>
      <w:tblPr>
        <w:tblW w:w="95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184"/>
        <w:gridCol w:w="5940"/>
      </w:tblGrid>
      <w:tr w:rsidR="00272089" w:rsidRPr="00543EB1" w:rsidTr="00D11992">
        <w:trPr>
          <w:jc w:val="center"/>
        </w:trPr>
        <w:tc>
          <w:tcPr>
            <w:tcW w:w="430" w:type="dxa"/>
            <w:tcBorders>
              <w:bottom w:val="double" w:sz="6" w:space="0" w:color="auto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543EB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184" w:type="dxa"/>
            <w:tcBorders>
              <w:bottom w:val="double" w:sz="6" w:space="0" w:color="auto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543EB1">
              <w:rPr>
                <w:rFonts w:ascii="Times New Roman" w:hAnsi="Times New Roman" w:cs="Times New Roman"/>
              </w:rPr>
              <w:t>Wyszczególnienie badań i pomiarów</w:t>
            </w:r>
          </w:p>
        </w:tc>
        <w:tc>
          <w:tcPr>
            <w:tcW w:w="5940" w:type="dxa"/>
            <w:tcBorders>
              <w:bottom w:val="double" w:sz="6" w:space="0" w:color="auto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</w:rPr>
            </w:pPr>
            <w:r w:rsidRPr="00543EB1">
              <w:rPr>
                <w:rFonts w:ascii="Times New Roman" w:hAnsi="Times New Roman" w:cs="Times New Roman"/>
              </w:rPr>
              <w:t>Minimalna częstotliwość pomiarów</w:t>
            </w:r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tcBorders>
              <w:top w:val="nil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1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tcBorders>
              <w:top w:val="nil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Szerokość podbudowy</w:t>
            </w:r>
          </w:p>
        </w:tc>
        <w:tc>
          <w:tcPr>
            <w:tcW w:w="5940" w:type="dxa"/>
            <w:tcBorders>
              <w:top w:val="nil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1 km</w:t>
              </w:r>
            </w:smartTag>
          </w:p>
        </w:tc>
      </w:tr>
      <w:tr w:rsidR="00272089" w:rsidRPr="00543EB1" w:rsidTr="00D11992">
        <w:trPr>
          <w:trHeight w:val="269"/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2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Równość podłużna</w:t>
            </w:r>
          </w:p>
        </w:tc>
        <w:tc>
          <w:tcPr>
            <w:tcW w:w="594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20 m</w:t>
              </w:r>
            </w:smartTag>
            <w:r w:rsidRPr="00543EB1">
              <w:rPr>
                <w:rFonts w:ascii="Times New Roman" w:hAnsi="Times New Roman" w:cs="Times New Roman"/>
                <w:szCs w:val="20"/>
              </w:rPr>
              <w:t xml:space="preserve"> łatą na każdym pasie ruchu</w:t>
            </w:r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3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Równość poprzeczna</w:t>
            </w:r>
          </w:p>
        </w:tc>
        <w:tc>
          <w:tcPr>
            <w:tcW w:w="594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1 km</w:t>
              </w:r>
            </w:smartTag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4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Spadki poprzeczne*</w:t>
            </w:r>
            <w:r w:rsidRPr="00543EB1">
              <w:rPr>
                <w:rFonts w:ascii="Times New Roman" w:hAnsi="Times New Roman" w:cs="Times New Roman"/>
                <w:szCs w:val="20"/>
                <w:vertAlign w:val="superscript"/>
              </w:rPr>
              <w:t>)</w:t>
            </w:r>
          </w:p>
        </w:tc>
        <w:tc>
          <w:tcPr>
            <w:tcW w:w="5940" w:type="dxa"/>
            <w:tcBorders>
              <w:bottom w:val="nil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1 km</w:t>
              </w:r>
            </w:smartTag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5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Rzędne wysokościowe</w:t>
            </w:r>
          </w:p>
        </w:tc>
        <w:tc>
          <w:tcPr>
            <w:tcW w:w="5940" w:type="dxa"/>
            <w:tcBorders>
              <w:bottom w:val="single" w:sz="6" w:space="0" w:color="auto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co </w:t>
            </w:r>
            <w:r w:rsidR="0054547B" w:rsidRPr="00543EB1">
              <w:rPr>
                <w:rFonts w:ascii="Times New Roman" w:hAnsi="Times New Roman" w:cs="Times New Roman"/>
                <w:szCs w:val="20"/>
              </w:rPr>
              <w:t>5</w:t>
            </w:r>
            <w:r w:rsidRPr="00543EB1">
              <w:rPr>
                <w:rFonts w:ascii="Times New Roman" w:hAnsi="Times New Roman" w:cs="Times New Roman"/>
                <w:szCs w:val="20"/>
              </w:rPr>
              <w:t>0 m</w:t>
            </w:r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6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Ukształtowanie osi w planie*</w:t>
            </w:r>
            <w:r w:rsidRPr="00543EB1">
              <w:rPr>
                <w:rFonts w:ascii="Times New Roman" w:hAnsi="Times New Roman" w:cs="Times New Roman"/>
                <w:szCs w:val="20"/>
                <w:vertAlign w:val="superscript"/>
              </w:rPr>
              <w:t>)</w:t>
            </w:r>
          </w:p>
        </w:tc>
        <w:tc>
          <w:tcPr>
            <w:tcW w:w="5940" w:type="dxa"/>
            <w:tcBorders>
              <w:top w:val="nil"/>
            </w:tcBorders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co </w:t>
            </w:r>
            <w:r w:rsidR="0054547B" w:rsidRPr="00543EB1">
              <w:rPr>
                <w:rFonts w:ascii="Times New Roman" w:hAnsi="Times New Roman" w:cs="Times New Roman"/>
                <w:szCs w:val="20"/>
              </w:rPr>
              <w:t>5</w:t>
            </w:r>
            <w:r w:rsidRPr="00543EB1">
              <w:rPr>
                <w:rFonts w:ascii="Times New Roman" w:hAnsi="Times New Roman" w:cs="Times New Roman"/>
                <w:szCs w:val="20"/>
              </w:rPr>
              <w:t>0 m</w:t>
            </w:r>
          </w:p>
        </w:tc>
      </w:tr>
      <w:tr w:rsidR="00272089" w:rsidRPr="00543EB1" w:rsidTr="00D11992">
        <w:trPr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7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Grubość podbudowy</w:t>
            </w:r>
          </w:p>
        </w:tc>
        <w:tc>
          <w:tcPr>
            <w:tcW w:w="594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Podczas budowy:</w:t>
            </w:r>
            <w:r w:rsidR="00165E1D" w:rsidRPr="00543EB1">
              <w:rPr>
                <w:rFonts w:ascii="Times New Roman" w:hAnsi="Times New Roman" w:cs="Times New Roman"/>
                <w:szCs w:val="20"/>
              </w:rPr>
              <w:t xml:space="preserve"> w</w:t>
            </w:r>
            <w:r w:rsidRPr="00543EB1">
              <w:rPr>
                <w:rFonts w:ascii="Times New Roman" w:hAnsi="Times New Roman" w:cs="Times New Roman"/>
                <w:szCs w:val="20"/>
              </w:rPr>
              <w:t xml:space="preserve"> 3 punktach na każdej działce roboczej, lecz nie rzadziej niż raz na 400m</w:t>
            </w:r>
            <w:r w:rsidRPr="00543EB1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Przed odbiorem: 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2000 m</w:t>
              </w:r>
              <w:r w:rsidRPr="00543EB1">
                <w:rPr>
                  <w:rFonts w:ascii="Times New Roman" w:hAnsi="Times New Roman" w:cs="Times New Roman"/>
                  <w:szCs w:val="20"/>
                  <w:vertAlign w:val="superscript"/>
                </w:rPr>
                <w:t>2</w:t>
              </w:r>
            </w:smartTag>
          </w:p>
        </w:tc>
      </w:tr>
      <w:tr w:rsidR="00272089" w:rsidRPr="00543EB1" w:rsidTr="00D11992">
        <w:trPr>
          <w:trHeight w:val="801"/>
          <w:jc w:val="center"/>
        </w:trPr>
        <w:tc>
          <w:tcPr>
            <w:tcW w:w="43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8</w:t>
            </w:r>
            <w:r w:rsidR="00F54485" w:rsidRPr="00543EB1"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84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Nośność podbudowy:</w:t>
            </w:r>
          </w:p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- moduł odkształcenia</w:t>
            </w:r>
          </w:p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>- ugięcie sprężyste</w:t>
            </w:r>
          </w:p>
        </w:tc>
        <w:tc>
          <w:tcPr>
            <w:tcW w:w="5940" w:type="dxa"/>
            <w:vAlign w:val="center"/>
          </w:tcPr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1000 m</w:t>
              </w:r>
            </w:smartTag>
          </w:p>
          <w:p w:rsidR="00272089" w:rsidRPr="00543EB1" w:rsidRDefault="00272089" w:rsidP="00D11992">
            <w:pPr>
              <w:spacing w:befor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543EB1">
              <w:rPr>
                <w:rFonts w:ascii="Times New Roman" w:hAnsi="Times New Roman" w:cs="Times New Roman"/>
                <w:szCs w:val="20"/>
              </w:rPr>
              <w:t xml:space="preserve">co najmniej w 20 punktach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543EB1">
                <w:rPr>
                  <w:rFonts w:ascii="Times New Roman" w:hAnsi="Times New Roman" w:cs="Times New Roman"/>
                  <w:szCs w:val="20"/>
                </w:rPr>
                <w:t>1000 m</w:t>
              </w:r>
            </w:smartTag>
          </w:p>
        </w:tc>
      </w:tr>
    </w:tbl>
    <w:p w:rsidR="00272089" w:rsidRPr="00543EB1" w:rsidRDefault="00272089" w:rsidP="00F54485">
      <w:p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*) Dodatkowe pomiary spadków poprzecznych i ukształtowania osi w planie należy wykonać w</w:t>
      </w:r>
      <w:r w:rsidR="00165E1D" w:rsidRPr="00543EB1">
        <w:rPr>
          <w:rFonts w:ascii="Times New Roman" w:hAnsi="Times New Roman" w:cs="Times New Roman"/>
        </w:rPr>
        <w:t> </w:t>
      </w:r>
      <w:r w:rsidRPr="00543EB1">
        <w:rPr>
          <w:rFonts w:ascii="Times New Roman" w:hAnsi="Times New Roman" w:cs="Times New Roman"/>
        </w:rPr>
        <w:t>punktach głównych łuków poziomych.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Szerokość podbudowy</w:t>
      </w:r>
    </w:p>
    <w:p w:rsidR="0054547B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  <w:t>Jeżeli podbudowa nie jest ograniczona krawężnikiem, to jej szerokość powinna być większa od szerokości warstwy wyżej leżącej o co najmniej 25 cm lub o wartość wskazaną w Dokumentacji Projektowej.</w:t>
      </w:r>
    </w:p>
    <w:p w:rsidR="0054547B" w:rsidRPr="00543EB1" w:rsidRDefault="0054547B" w:rsidP="00272089">
      <w:pPr>
        <w:rPr>
          <w:rFonts w:ascii="Times New Roman" w:hAnsi="Times New Roman" w:cs="Times New Roman"/>
          <w:b/>
          <w:bCs/>
          <w:iCs/>
        </w:rPr>
      </w:pPr>
      <w:r w:rsidRPr="00543EB1">
        <w:rPr>
          <w:rFonts w:ascii="Times New Roman" w:hAnsi="Times New Roman" w:cs="Times New Roman"/>
        </w:rPr>
        <w:tab/>
        <w:t>Jeżeli podbudowa jest ograniczona krawężnikiem to jej szerokość powinna w całości mieścić się w krawężnikach.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 xml:space="preserve">Równość podbudowy </w:t>
      </w:r>
    </w:p>
    <w:p w:rsidR="00272089" w:rsidRPr="00543EB1" w:rsidRDefault="0054547B" w:rsidP="00272089">
      <w:pPr>
        <w:rPr>
          <w:rFonts w:ascii="Times New Roman" w:hAnsi="Times New Roman" w:cs="Times New Roman"/>
          <w:sz w:val="19"/>
          <w:szCs w:val="19"/>
        </w:rPr>
      </w:pPr>
      <w:r w:rsidRPr="00543EB1">
        <w:rPr>
          <w:rFonts w:ascii="Times New Roman" w:hAnsi="Times New Roman" w:cs="Times New Roman"/>
          <w:sz w:val="19"/>
          <w:szCs w:val="19"/>
        </w:rPr>
        <w:tab/>
      </w:r>
      <w:r w:rsidR="00272089" w:rsidRPr="00543EB1">
        <w:rPr>
          <w:rFonts w:ascii="Times New Roman" w:hAnsi="Times New Roman" w:cs="Times New Roman"/>
          <w:sz w:val="19"/>
          <w:szCs w:val="19"/>
        </w:rPr>
        <w:t>Nierówności podłużne podbudowy należy mierzyć 4-metrową łatą lub planografem, zgodnie z</w:t>
      </w:r>
      <w:r w:rsidRPr="00543EB1">
        <w:rPr>
          <w:rFonts w:ascii="Times New Roman" w:hAnsi="Times New Roman" w:cs="Times New Roman"/>
          <w:sz w:val="19"/>
          <w:szCs w:val="19"/>
        </w:rPr>
        <w:t> </w:t>
      </w:r>
      <w:r w:rsidR="00272089" w:rsidRPr="00543EB1">
        <w:rPr>
          <w:rFonts w:ascii="Times New Roman" w:hAnsi="Times New Roman" w:cs="Times New Roman"/>
          <w:sz w:val="19"/>
          <w:szCs w:val="19"/>
        </w:rPr>
        <w:t>BN</w:t>
      </w:r>
      <w:r w:rsidR="00291702" w:rsidRPr="00543EB1">
        <w:rPr>
          <w:rFonts w:ascii="Times New Roman" w:hAnsi="Times New Roman" w:cs="Times New Roman"/>
          <w:sz w:val="19"/>
          <w:szCs w:val="19"/>
        </w:rPr>
        <w:t>-</w:t>
      </w:r>
      <w:r w:rsidR="00272089" w:rsidRPr="00543EB1">
        <w:rPr>
          <w:rFonts w:ascii="Times New Roman" w:hAnsi="Times New Roman" w:cs="Times New Roman"/>
          <w:sz w:val="19"/>
          <w:szCs w:val="19"/>
        </w:rPr>
        <w:t>68/8931-04</w:t>
      </w:r>
      <w:r w:rsidR="00F54485" w:rsidRPr="00543EB1">
        <w:rPr>
          <w:rFonts w:ascii="Times New Roman" w:hAnsi="Times New Roman" w:cs="Times New Roman"/>
          <w:sz w:val="19"/>
          <w:szCs w:val="19"/>
        </w:rPr>
        <w:t xml:space="preserve"> [</w:t>
      </w:r>
      <w:r w:rsidR="00291702" w:rsidRPr="00543EB1">
        <w:rPr>
          <w:rFonts w:ascii="Times New Roman" w:hAnsi="Times New Roman" w:cs="Times New Roman"/>
          <w:sz w:val="19"/>
          <w:szCs w:val="19"/>
        </w:rPr>
        <w:t>5</w:t>
      </w:r>
      <w:r w:rsidR="00F54485" w:rsidRPr="00543EB1">
        <w:rPr>
          <w:rFonts w:ascii="Times New Roman" w:hAnsi="Times New Roman" w:cs="Times New Roman"/>
          <w:sz w:val="19"/>
          <w:szCs w:val="19"/>
        </w:rPr>
        <w:t>].</w:t>
      </w:r>
    </w:p>
    <w:p w:rsidR="00272089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Nierówności poprzeczne podbudowy należy mierzyć łatą</w:t>
      </w:r>
      <w:r w:rsidRPr="00543EB1">
        <w:rPr>
          <w:rFonts w:ascii="Times New Roman" w:hAnsi="Times New Roman" w:cs="Times New Roman"/>
        </w:rPr>
        <w:t xml:space="preserve"> o długości dostosowanej do badanej nawierzchni</w:t>
      </w:r>
      <w:r w:rsidR="00272089" w:rsidRPr="00543EB1">
        <w:rPr>
          <w:rFonts w:ascii="Times New Roman" w:hAnsi="Times New Roman" w:cs="Times New Roman"/>
        </w:rPr>
        <w:t xml:space="preserve">. </w:t>
      </w:r>
    </w:p>
    <w:p w:rsidR="0054547B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Nierówności po</w:t>
      </w:r>
      <w:r w:rsidR="00F54485" w:rsidRPr="00543EB1">
        <w:rPr>
          <w:rFonts w:ascii="Times New Roman" w:hAnsi="Times New Roman" w:cs="Times New Roman"/>
        </w:rPr>
        <w:t>dbudowy</w:t>
      </w:r>
      <w:r w:rsidRPr="00543EB1">
        <w:rPr>
          <w:rFonts w:ascii="Times New Roman" w:hAnsi="Times New Roman" w:cs="Times New Roman"/>
        </w:rPr>
        <w:t xml:space="preserve"> nie mogą przekraczać: </w:t>
      </w:r>
    </w:p>
    <w:p w:rsidR="0054547B" w:rsidRPr="00543EB1" w:rsidRDefault="0054547B" w:rsidP="00F54485">
      <w:pPr>
        <w:pStyle w:val="Akapitzlist"/>
        <w:numPr>
          <w:ilvl w:val="0"/>
          <w:numId w:val="36"/>
        </w:num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10 mm dla podbudowy zasadniczej,</w:t>
      </w:r>
    </w:p>
    <w:p w:rsidR="00272089" w:rsidRPr="00543EB1" w:rsidRDefault="00272089" w:rsidP="0054547B">
      <w:pPr>
        <w:pStyle w:val="Akapitzlist"/>
        <w:numPr>
          <w:ilvl w:val="0"/>
          <w:numId w:val="36"/>
        </w:numPr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20 mm"/>
        </w:smartTagPr>
        <w:r w:rsidRPr="00543EB1">
          <w:rPr>
            <w:rFonts w:ascii="Times New Roman" w:hAnsi="Times New Roman" w:cs="Times New Roman"/>
          </w:rPr>
          <w:t>20 mm</w:t>
        </w:r>
        <w:r w:rsidR="0054547B" w:rsidRPr="00543EB1">
          <w:rPr>
            <w:rFonts w:ascii="Times New Roman" w:hAnsi="Times New Roman" w:cs="Times New Roman"/>
          </w:rPr>
          <w:t xml:space="preserve"> dla podbudowy pomocniczej</w:t>
        </w:r>
      </w:smartTag>
      <w:r w:rsidRPr="00543EB1">
        <w:rPr>
          <w:rFonts w:ascii="Times New Roman" w:hAnsi="Times New Roman" w:cs="Times New Roman"/>
        </w:rPr>
        <w:t>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 xml:space="preserve">Spadki poprzeczne podbudowy </w:t>
      </w:r>
    </w:p>
    <w:p w:rsidR="00272089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Spadki poprzeczne podbudowy na prostych i łukach powinny być zgodne z </w:t>
      </w:r>
      <w:r w:rsidRPr="00543EB1">
        <w:rPr>
          <w:rFonts w:ascii="Times New Roman" w:hAnsi="Times New Roman" w:cs="Times New Roman"/>
        </w:rPr>
        <w:t>D</w:t>
      </w:r>
      <w:r w:rsidR="00272089" w:rsidRPr="00543EB1">
        <w:rPr>
          <w:rFonts w:ascii="Times New Roman" w:hAnsi="Times New Roman" w:cs="Times New Roman"/>
        </w:rPr>
        <w:t xml:space="preserve">okumentacją </w:t>
      </w:r>
      <w:r w:rsidRPr="00543EB1">
        <w:rPr>
          <w:rFonts w:ascii="Times New Roman" w:hAnsi="Times New Roman" w:cs="Times New Roman"/>
        </w:rPr>
        <w:t>P</w:t>
      </w:r>
      <w:r w:rsidR="00F54485" w:rsidRPr="00543EB1">
        <w:rPr>
          <w:rFonts w:ascii="Times New Roman" w:hAnsi="Times New Roman" w:cs="Times New Roman"/>
        </w:rPr>
        <w:t>rojektową, z </w:t>
      </w:r>
      <w:r w:rsidR="00272089" w:rsidRPr="00543EB1">
        <w:rPr>
          <w:rFonts w:ascii="Times New Roman" w:hAnsi="Times New Roman" w:cs="Times New Roman"/>
        </w:rPr>
        <w:t xml:space="preserve">tolerancją </w:t>
      </w:r>
      <w:r w:rsidR="00A32913" w:rsidRPr="00543EB1">
        <w:rPr>
          <w:rFonts w:ascii="Times New Roman" w:hAnsi="Times New Roman" w:cs="Times New Roman"/>
        </w:rPr>
        <w:t xml:space="preserve">           </w:t>
      </w:r>
      <w:r w:rsidR="00272089" w:rsidRPr="00543EB1">
        <w:rPr>
          <w:rFonts w:ascii="Times New Roman" w:hAnsi="Times New Roman" w:cs="Times New Roman"/>
          <w:u w:val="single"/>
        </w:rPr>
        <w:t>+</w:t>
      </w:r>
      <w:r w:rsidR="00272089" w:rsidRPr="00543EB1">
        <w:rPr>
          <w:rFonts w:ascii="Times New Roman" w:hAnsi="Times New Roman" w:cs="Times New Roman"/>
        </w:rPr>
        <w:t xml:space="preserve"> 0,5 %.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lastRenderedPageBreak/>
        <w:t xml:space="preserve">Rzędne wysokościowe podbudowy </w:t>
      </w:r>
    </w:p>
    <w:p w:rsidR="00272089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Różnice pomiędzy rzędnymi wysokościowymi podbudowy i rzędnymi projektowanymi nie powinny przekraczać </w:t>
      </w:r>
      <w:r w:rsidR="00A32913" w:rsidRPr="00543EB1">
        <w:rPr>
          <w:rFonts w:ascii="Times New Roman" w:hAnsi="Times New Roman" w:cs="Times New Roman"/>
        </w:rPr>
        <w:t xml:space="preserve">              </w:t>
      </w:r>
      <w:r w:rsidR="00272089" w:rsidRPr="00543EB1">
        <w:rPr>
          <w:rFonts w:ascii="Times New Roman" w:hAnsi="Times New Roman" w:cs="Times New Roman"/>
        </w:rPr>
        <w:t xml:space="preserve">+ </w:t>
      </w:r>
      <w:smartTag w:uri="urn:schemas-microsoft-com:office:smarttags" w:element="metricconverter">
        <w:smartTagPr>
          <w:attr w:name="ProductID" w:val="1 cm"/>
        </w:smartTagPr>
        <w:r w:rsidR="00272089" w:rsidRPr="00543EB1">
          <w:rPr>
            <w:rFonts w:ascii="Times New Roman" w:hAnsi="Times New Roman" w:cs="Times New Roman"/>
          </w:rPr>
          <w:t>1 cm</w:t>
        </w:r>
      </w:smartTag>
      <w:r w:rsidR="00272089" w:rsidRPr="00543EB1">
        <w:rPr>
          <w:rFonts w:ascii="Times New Roman" w:hAnsi="Times New Roman" w:cs="Times New Roman"/>
        </w:rPr>
        <w:t>, -</w:t>
      </w:r>
      <w:r w:rsidRPr="00543EB1">
        <w:rPr>
          <w:rFonts w:ascii="Times New Roman" w:hAnsi="Times New Roman" w:cs="Times New Roman"/>
        </w:rPr>
        <w:t>1</w:t>
      </w:r>
      <w:r w:rsidR="00272089" w:rsidRPr="00543EB1">
        <w:rPr>
          <w:rFonts w:ascii="Times New Roman" w:hAnsi="Times New Roman" w:cs="Times New Roman"/>
        </w:rPr>
        <w:t xml:space="preserve"> cm.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Ukształtowanie osi podbudowy i ulepszonego podłoża</w:t>
      </w:r>
    </w:p>
    <w:p w:rsidR="00272089" w:rsidRPr="00543EB1" w:rsidRDefault="0054547B" w:rsidP="00272089">
      <w:pPr>
        <w:rPr>
          <w:rFonts w:ascii="Times New Roman" w:hAnsi="Times New Roman" w:cs="Times New Roman"/>
          <w:sz w:val="21"/>
          <w:szCs w:val="21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  <w:sz w:val="21"/>
          <w:szCs w:val="21"/>
        </w:rPr>
        <w:t>Oś podbudowy w planie nie może być przesunięta w stosunku do osi projektowanej o więcej niż 5</w:t>
      </w:r>
      <w:r w:rsidR="00A32913" w:rsidRPr="00543EB1">
        <w:rPr>
          <w:rFonts w:ascii="Times New Roman" w:hAnsi="Times New Roman" w:cs="Times New Roman"/>
          <w:sz w:val="21"/>
          <w:szCs w:val="21"/>
        </w:rPr>
        <w:t xml:space="preserve"> </w:t>
      </w:r>
      <w:r w:rsidR="00272089" w:rsidRPr="00543EB1">
        <w:rPr>
          <w:rFonts w:ascii="Times New Roman" w:hAnsi="Times New Roman" w:cs="Times New Roman"/>
          <w:sz w:val="21"/>
          <w:szCs w:val="21"/>
        </w:rPr>
        <w:t>cm.</w:t>
      </w:r>
    </w:p>
    <w:p w:rsidR="00272089" w:rsidRPr="00543EB1" w:rsidRDefault="00272089" w:rsidP="0054547B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Grubość podbudowy i ulepszonego podłoża</w:t>
      </w:r>
    </w:p>
    <w:p w:rsidR="0054547B" w:rsidRPr="00543EB1" w:rsidRDefault="0054547B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Grubość podbudowy nie może się  różnić od grubości projektowanej o więcej niż:</w:t>
      </w:r>
    </w:p>
    <w:p w:rsidR="0054547B" w:rsidRPr="00543EB1" w:rsidRDefault="0054547B" w:rsidP="00F54485">
      <w:pPr>
        <w:pStyle w:val="Akapitzlist"/>
        <w:numPr>
          <w:ilvl w:val="0"/>
          <w:numId w:val="37"/>
        </w:numPr>
        <w:spacing w:before="0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dla podbudowy zasadniczej ± 10%,</w:t>
      </w:r>
    </w:p>
    <w:p w:rsidR="00272089" w:rsidRPr="00543EB1" w:rsidRDefault="00272089" w:rsidP="0054547B">
      <w:pPr>
        <w:pStyle w:val="Akapitzlist"/>
        <w:numPr>
          <w:ilvl w:val="0"/>
          <w:numId w:val="37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dla podbudowy pomocniczej +10%, -15%.</w:t>
      </w:r>
    </w:p>
    <w:p w:rsidR="00272089" w:rsidRPr="00543EB1" w:rsidRDefault="00272089" w:rsidP="005D6446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>Nośność podbudowy</w:t>
      </w:r>
    </w:p>
    <w:p w:rsidR="00272089" w:rsidRPr="00543EB1" w:rsidRDefault="00272089" w:rsidP="005D6446">
      <w:pPr>
        <w:pStyle w:val="Akapitzlist"/>
        <w:numPr>
          <w:ilvl w:val="0"/>
          <w:numId w:val="38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moduł odkształcenia (doprowadzając obciążenie końcowe do 0,45 MPa, </w:t>
      </w:r>
      <w:r w:rsidR="00F54485" w:rsidRPr="00543EB1">
        <w:rPr>
          <w:rFonts w:ascii="Times New Roman" w:hAnsi="Times New Roman" w:cs="Times New Roman"/>
        </w:rPr>
        <w:t>a obliczenia przeprowadza się w </w:t>
      </w:r>
      <w:r w:rsidRPr="00543EB1">
        <w:rPr>
          <w:rFonts w:ascii="Times New Roman" w:hAnsi="Times New Roman" w:cs="Times New Roman"/>
        </w:rPr>
        <w:t xml:space="preserve">zakresie obciążeń </w:t>
      </w:r>
      <w:r w:rsidR="00F54485" w:rsidRPr="00543EB1">
        <w:rPr>
          <w:rFonts w:ascii="Times New Roman" w:hAnsi="Times New Roman" w:cs="Times New Roman"/>
        </w:rPr>
        <w:t>0,25-0,35 MPa bez mnożnika 3/4)</w:t>
      </w:r>
      <w:r w:rsidRPr="00543EB1">
        <w:rPr>
          <w:rFonts w:ascii="Times New Roman" w:hAnsi="Times New Roman" w:cs="Times New Roman"/>
        </w:rPr>
        <w:t xml:space="preserve"> powinien być zgodny z podanym w </w:t>
      </w:r>
      <w:r w:rsidR="00F54485" w:rsidRPr="00543EB1">
        <w:rPr>
          <w:rFonts w:ascii="Times New Roman" w:hAnsi="Times New Roman" w:cs="Times New Roman"/>
        </w:rPr>
        <w:t>Tab.</w:t>
      </w:r>
      <w:r w:rsidRPr="00543EB1">
        <w:rPr>
          <w:rFonts w:ascii="Times New Roman" w:hAnsi="Times New Roman" w:cs="Times New Roman"/>
        </w:rPr>
        <w:t>5,</w:t>
      </w:r>
    </w:p>
    <w:p w:rsidR="00A32913" w:rsidRPr="00543EB1" w:rsidRDefault="00272089" w:rsidP="00A32913">
      <w:pPr>
        <w:pStyle w:val="Akapitzlist"/>
        <w:numPr>
          <w:ilvl w:val="0"/>
          <w:numId w:val="38"/>
        </w:num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ugięcie sprężyste wg PN-S-06102</w:t>
      </w:r>
      <w:r w:rsidR="005D3EED" w:rsidRPr="00543EB1">
        <w:rPr>
          <w:rFonts w:ascii="Times New Roman" w:hAnsi="Times New Roman" w:cs="Times New Roman"/>
        </w:rPr>
        <w:t xml:space="preserve"> [</w:t>
      </w:r>
      <w:r w:rsidR="00291702" w:rsidRPr="00543EB1">
        <w:rPr>
          <w:rFonts w:ascii="Times New Roman" w:hAnsi="Times New Roman" w:cs="Times New Roman"/>
        </w:rPr>
        <w:t>25</w:t>
      </w:r>
      <w:r w:rsidR="005D3EED" w:rsidRPr="00543EB1">
        <w:rPr>
          <w:rFonts w:ascii="Times New Roman" w:hAnsi="Times New Roman" w:cs="Times New Roman"/>
        </w:rPr>
        <w:t>]</w:t>
      </w:r>
      <w:r w:rsidRPr="00543EB1">
        <w:rPr>
          <w:rFonts w:ascii="Times New Roman" w:hAnsi="Times New Roman" w:cs="Times New Roman"/>
        </w:rPr>
        <w:t xml:space="preserve"> powinno być zgodne z podanym </w:t>
      </w:r>
      <w:r w:rsidR="005D3EED" w:rsidRPr="00543EB1">
        <w:rPr>
          <w:rFonts w:ascii="Times New Roman" w:hAnsi="Times New Roman" w:cs="Times New Roman"/>
        </w:rPr>
        <w:t>Tab.</w:t>
      </w:r>
      <w:r w:rsidRPr="00543EB1">
        <w:rPr>
          <w:rFonts w:ascii="Times New Roman" w:hAnsi="Times New Roman" w:cs="Times New Roman"/>
        </w:rPr>
        <w:t>5.</w:t>
      </w:r>
    </w:p>
    <w:p w:rsidR="00272089" w:rsidRPr="00543EB1" w:rsidRDefault="00F54485" w:rsidP="00F54485">
      <w:pPr>
        <w:jc w:val="center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>Tab.</w:t>
      </w:r>
      <w:r w:rsidR="00272089" w:rsidRPr="00543EB1">
        <w:rPr>
          <w:rFonts w:ascii="Times New Roman" w:hAnsi="Times New Roman" w:cs="Times New Roman"/>
        </w:rPr>
        <w:t>5. Cechy podbudowy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"/>
        <w:gridCol w:w="1575"/>
        <w:gridCol w:w="1418"/>
        <w:gridCol w:w="1276"/>
        <w:gridCol w:w="1559"/>
        <w:gridCol w:w="1552"/>
      </w:tblGrid>
      <w:tr w:rsidR="005D3EED" w:rsidRPr="00543EB1" w:rsidTr="005D3EED">
        <w:trPr>
          <w:trHeight w:val="227"/>
          <w:jc w:val="center"/>
        </w:trPr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Podbudowa z kruszywa o wskaźniku w</w:t>
            </w:r>
            <w:r w:rsidRPr="00543E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noś</w:t>
            </w: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 xml:space="preserve"> nie mniejszym niż [%]</w:t>
            </w:r>
          </w:p>
        </w:tc>
        <w:tc>
          <w:tcPr>
            <w:tcW w:w="7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Wymagane cechy podbudowy</w:t>
            </w:r>
          </w:p>
        </w:tc>
      </w:tr>
      <w:tr w:rsidR="005D3EED" w:rsidRPr="00543EB1" w:rsidTr="005D3EED">
        <w:trPr>
          <w:trHeight w:val="227"/>
          <w:jc w:val="center"/>
        </w:trPr>
        <w:tc>
          <w:tcPr>
            <w:tcW w:w="1544" w:type="dxa"/>
            <w:vMerge/>
            <w:tcBorders>
              <w:left w:val="single" w:sz="6" w:space="0" w:color="auto"/>
            </w:tcBorders>
            <w:vAlign w:val="center"/>
          </w:tcPr>
          <w:p w:rsidR="005D3EED" w:rsidRPr="00543EB1" w:rsidRDefault="005D3EED" w:rsidP="005D3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Wskaźnik zagęszczenia I</w:t>
            </w:r>
            <w:r w:rsidRPr="00543E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S</w:t>
            </w: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nie mniejszy niż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Maksymalne ugięcie sprężyste pod kołem [mm]</w:t>
            </w:r>
          </w:p>
        </w:tc>
        <w:tc>
          <w:tcPr>
            <w:tcW w:w="3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543EB1">
                <w:rPr>
                  <w:rFonts w:ascii="Times New Roman" w:hAnsi="Times New Roman" w:cs="Times New Roman"/>
                  <w:sz w:val="18"/>
                  <w:szCs w:val="18"/>
                </w:rPr>
                <w:t>30 cm</w:t>
              </w:r>
            </w:smartTag>
            <w:r w:rsidRPr="00543EB1">
              <w:rPr>
                <w:rFonts w:ascii="Times New Roman" w:hAnsi="Times New Roman" w:cs="Times New Roman"/>
                <w:sz w:val="18"/>
                <w:szCs w:val="18"/>
              </w:rPr>
              <w:t xml:space="preserve"> [MPa]</w:t>
            </w:r>
          </w:p>
        </w:tc>
      </w:tr>
      <w:tr w:rsidR="005D3EED" w:rsidRPr="00543EB1" w:rsidTr="005D3EED">
        <w:trPr>
          <w:trHeight w:val="227"/>
          <w:jc w:val="center"/>
        </w:trPr>
        <w:tc>
          <w:tcPr>
            <w:tcW w:w="1544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40 kN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50 kN</w:t>
            </w:r>
          </w:p>
        </w:tc>
        <w:tc>
          <w:tcPr>
            <w:tcW w:w="1559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od pierwszego obciążenia E</w:t>
            </w:r>
            <w:r w:rsidRPr="00543E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55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od drugiego obciążenia E</w:t>
            </w:r>
            <w:r w:rsidRPr="00543E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272089" w:rsidRPr="00543EB1" w:rsidTr="005D3EED">
        <w:trPr>
          <w:trHeight w:val="227"/>
          <w:jc w:val="center"/>
        </w:trPr>
        <w:tc>
          <w:tcPr>
            <w:tcW w:w="1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93573B" w:rsidRPr="00543EB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1)</w:t>
            </w:r>
          </w:p>
          <w:p w:rsidR="00272089" w:rsidRPr="00543EB1" w:rsidRDefault="00272089" w:rsidP="00D32041">
            <w:pPr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  <w:p w:rsidR="00272089" w:rsidRPr="00543EB1" w:rsidRDefault="00272089" w:rsidP="0093573B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1,40</w:t>
            </w:r>
          </w:p>
          <w:p w:rsidR="00272089" w:rsidRPr="00543EB1" w:rsidRDefault="00272089" w:rsidP="0093573B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1,60</w:t>
            </w:r>
          </w:p>
          <w:p w:rsidR="00272089" w:rsidRPr="00543EB1" w:rsidRDefault="00272089" w:rsidP="0093573B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272089" w:rsidRPr="00543EB1" w:rsidRDefault="00272089" w:rsidP="00D32041">
            <w:pPr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EED" w:rsidRPr="00543EB1" w:rsidRDefault="005D3EED" w:rsidP="005D3EED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3EB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  <w:p w:rsidR="00272089" w:rsidRPr="00543EB1" w:rsidRDefault="00272089" w:rsidP="0093573B">
            <w:pPr>
              <w:spacing w:befor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573B" w:rsidRPr="00543EB1" w:rsidRDefault="0093573B" w:rsidP="0093573B">
      <w:pPr>
        <w:rPr>
          <w:rFonts w:ascii="Times New Roman" w:hAnsi="Times New Roman" w:cs="Times New Roman"/>
        </w:rPr>
      </w:pPr>
    </w:p>
    <w:p w:rsidR="00272089" w:rsidRPr="00543EB1" w:rsidRDefault="00272089" w:rsidP="005D6446">
      <w:pPr>
        <w:pStyle w:val="Nagwek2"/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 xml:space="preserve">Zasady postępowania z wadliwie wykonanymi odcinkami podbudowy </w:t>
      </w:r>
    </w:p>
    <w:p w:rsidR="00272089" w:rsidRPr="00543EB1" w:rsidRDefault="00272089" w:rsidP="005D6446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 xml:space="preserve">Niewłaściwe cechy geometryczne podbudowy </w:t>
      </w:r>
    </w:p>
    <w:p w:rsidR="00272089" w:rsidRPr="00543EB1" w:rsidRDefault="005D644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Wszystkie powierzchnie podbudowy, które wykazują więk</w:t>
      </w:r>
      <w:r w:rsidRPr="00543EB1">
        <w:rPr>
          <w:rFonts w:ascii="Times New Roman" w:hAnsi="Times New Roman" w:cs="Times New Roman"/>
        </w:rPr>
        <w:t xml:space="preserve">sze odchylenia od określonych </w:t>
      </w:r>
      <w:r w:rsidR="00272089" w:rsidRPr="00543EB1">
        <w:rPr>
          <w:rFonts w:ascii="Times New Roman" w:hAnsi="Times New Roman" w:cs="Times New Roman"/>
        </w:rPr>
        <w:t>w</w:t>
      </w:r>
      <w:r w:rsidRPr="00543EB1">
        <w:rPr>
          <w:rFonts w:ascii="Times New Roman" w:hAnsi="Times New Roman" w:cs="Times New Roman"/>
        </w:rPr>
        <w:t> </w:t>
      </w:r>
      <w:r w:rsidR="00272089" w:rsidRPr="00543EB1">
        <w:rPr>
          <w:rFonts w:ascii="Times New Roman" w:hAnsi="Times New Roman" w:cs="Times New Roman"/>
        </w:rPr>
        <w:t>p</w:t>
      </w:r>
      <w:r w:rsidR="0093573B" w:rsidRPr="00543EB1">
        <w:rPr>
          <w:rFonts w:ascii="Times New Roman" w:hAnsi="Times New Roman" w:cs="Times New Roman"/>
        </w:rPr>
        <w:t>kt.</w:t>
      </w:r>
      <w:r w:rsidR="00272089" w:rsidRPr="00543EB1">
        <w:rPr>
          <w:rFonts w:ascii="Times New Roman" w:hAnsi="Times New Roman" w:cs="Times New Roman"/>
        </w:rPr>
        <w:t xml:space="preserve"> 6.4 powinny być naprawione przez spulchnienie lub zerwanie do głębokości co najmniej 10</w:t>
      </w:r>
      <w:r w:rsidRPr="00543EB1">
        <w:rPr>
          <w:rFonts w:ascii="Times New Roman" w:hAnsi="Times New Roman" w:cs="Times New Roman"/>
        </w:rPr>
        <w:t> </w:t>
      </w:r>
      <w:r w:rsidR="005D3EED" w:rsidRPr="00543EB1">
        <w:rPr>
          <w:rFonts w:ascii="Times New Roman" w:hAnsi="Times New Roman" w:cs="Times New Roman"/>
        </w:rPr>
        <w:t>cm, wyrównane i </w:t>
      </w:r>
      <w:r w:rsidR="00272089" w:rsidRPr="00543EB1">
        <w:rPr>
          <w:rFonts w:ascii="Times New Roman" w:hAnsi="Times New Roman" w:cs="Times New Roman"/>
        </w:rPr>
        <w:t>powtórnie zagęszczone. Dodanie now</w:t>
      </w:r>
      <w:r w:rsidRPr="00543EB1">
        <w:rPr>
          <w:rFonts w:ascii="Times New Roman" w:hAnsi="Times New Roman" w:cs="Times New Roman"/>
        </w:rPr>
        <w:t xml:space="preserve">ego materiału bez spulchnienia  </w:t>
      </w:r>
      <w:r w:rsidR="00272089" w:rsidRPr="00543EB1">
        <w:rPr>
          <w:rFonts w:ascii="Times New Roman" w:hAnsi="Times New Roman" w:cs="Times New Roman"/>
        </w:rPr>
        <w:t>wykonanej warstwy jest niedopuszczalne.</w:t>
      </w:r>
    </w:p>
    <w:p w:rsidR="00272089" w:rsidRPr="00543EB1" w:rsidRDefault="005D644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Jeżeli szerokość podbudowy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="00272089" w:rsidRPr="00543EB1">
          <w:rPr>
            <w:rFonts w:ascii="Times New Roman" w:hAnsi="Times New Roman" w:cs="Times New Roman"/>
          </w:rPr>
          <w:t>5 cm</w:t>
        </w:r>
      </w:smartTag>
      <w:r w:rsidR="00272089" w:rsidRPr="00543EB1">
        <w:rPr>
          <w:rFonts w:ascii="Times New Roman" w:hAnsi="Times New Roman" w:cs="Times New Roman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:rsidR="00272089" w:rsidRPr="00543EB1" w:rsidRDefault="00272089" w:rsidP="005D6446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t xml:space="preserve">Niewłaściwa grubość podbudowy </w:t>
      </w:r>
    </w:p>
    <w:p w:rsidR="00272089" w:rsidRPr="00543EB1" w:rsidRDefault="005D644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 xml:space="preserve">Na wszystkich powierzchniach wadliwych pod względem grubości, Wykonawca wykona naprawę podbudowy. Powierzchnie powinny być naprawione przez spulchnienie lub wybranie warstwy na odpowiednią głębokość, zgodnie </w:t>
      </w:r>
      <w:r w:rsidR="00543EB1">
        <w:rPr>
          <w:rFonts w:ascii="Times New Roman" w:hAnsi="Times New Roman" w:cs="Times New Roman"/>
        </w:rPr>
        <w:t xml:space="preserve">             </w:t>
      </w:r>
      <w:r w:rsidR="00272089" w:rsidRPr="00543EB1">
        <w:rPr>
          <w:rFonts w:ascii="Times New Roman" w:hAnsi="Times New Roman" w:cs="Times New Roman"/>
        </w:rPr>
        <w:t>z decyzją Inżyniera, uzupełnione nowym materiałem o</w:t>
      </w:r>
      <w:r w:rsidRPr="00543EB1">
        <w:rPr>
          <w:rFonts w:ascii="Times New Roman" w:hAnsi="Times New Roman" w:cs="Times New Roman"/>
        </w:rPr>
        <w:t> </w:t>
      </w:r>
      <w:r w:rsidR="00272089" w:rsidRPr="00543EB1">
        <w:rPr>
          <w:rFonts w:ascii="Times New Roman" w:hAnsi="Times New Roman" w:cs="Times New Roman"/>
        </w:rPr>
        <w:t>odpowiedn</w:t>
      </w:r>
      <w:r w:rsidR="005D3EED" w:rsidRPr="00543EB1">
        <w:rPr>
          <w:rFonts w:ascii="Times New Roman" w:hAnsi="Times New Roman" w:cs="Times New Roman"/>
        </w:rPr>
        <w:t>ich właściwościach, wyrównane i </w:t>
      </w:r>
      <w:r w:rsidR="00272089" w:rsidRPr="00543EB1">
        <w:rPr>
          <w:rFonts w:ascii="Times New Roman" w:hAnsi="Times New Roman" w:cs="Times New Roman"/>
        </w:rPr>
        <w:t>ponownie zagęszczone.</w:t>
      </w:r>
      <w:r w:rsidR="00A26004" w:rsidRPr="00543EB1">
        <w:rPr>
          <w:rFonts w:ascii="Times New Roman" w:hAnsi="Times New Roman" w:cs="Times New Roman"/>
        </w:rPr>
        <w:t xml:space="preserve"> </w:t>
      </w:r>
      <w:r w:rsidR="00272089" w:rsidRPr="00543EB1">
        <w:rPr>
          <w:rFonts w:ascii="Times New Roman" w:hAnsi="Times New Roman" w:cs="Times New Roman"/>
        </w:rPr>
        <w:t>Roboty te Wykonawca wykona na własny koszt. Po wykonaniu tych robót nastąpi ponowny pomiar i ocena grubości warstwy, według wyżej podanych zasad, na koszt Wykonawcy.</w:t>
      </w:r>
    </w:p>
    <w:p w:rsidR="00272089" w:rsidRPr="00543EB1" w:rsidRDefault="00272089" w:rsidP="005D6446">
      <w:pPr>
        <w:pStyle w:val="Nagwek3"/>
        <w:rPr>
          <w:rFonts w:ascii="Times New Roman" w:hAnsi="Times New Roman"/>
        </w:rPr>
      </w:pPr>
      <w:r w:rsidRPr="00543EB1">
        <w:rPr>
          <w:rFonts w:ascii="Times New Roman" w:hAnsi="Times New Roman"/>
        </w:rPr>
        <w:lastRenderedPageBreak/>
        <w:t xml:space="preserve">Niewłaściwa nośność podbudowy </w:t>
      </w:r>
    </w:p>
    <w:p w:rsidR="00E1442E" w:rsidRPr="00543EB1" w:rsidRDefault="005D6446" w:rsidP="00272089">
      <w:pPr>
        <w:rPr>
          <w:rFonts w:ascii="Times New Roman" w:hAnsi="Times New Roman" w:cs="Times New Roman"/>
        </w:rPr>
      </w:pPr>
      <w:r w:rsidRPr="00543EB1">
        <w:rPr>
          <w:rFonts w:ascii="Times New Roman" w:hAnsi="Times New Roman" w:cs="Times New Roman"/>
        </w:rPr>
        <w:tab/>
      </w:r>
      <w:r w:rsidR="00272089" w:rsidRPr="00543EB1">
        <w:rPr>
          <w:rFonts w:ascii="Times New Roman" w:hAnsi="Times New Roman" w:cs="Times New Roman"/>
        </w:rPr>
        <w:t>Jeżeli nośność podbudowy będzie mniejsza od wymaganej, to Wykonawca wykona wszelkie roboty niezbędne</w:t>
      </w:r>
      <w:r w:rsidR="00543EB1">
        <w:rPr>
          <w:rFonts w:ascii="Times New Roman" w:hAnsi="Times New Roman" w:cs="Times New Roman"/>
        </w:rPr>
        <w:t xml:space="preserve">                 </w:t>
      </w:r>
      <w:r w:rsidR="00272089" w:rsidRPr="00543EB1">
        <w:rPr>
          <w:rFonts w:ascii="Times New Roman" w:hAnsi="Times New Roman" w:cs="Times New Roman"/>
        </w:rPr>
        <w:t>do zapewnienia wymaganej nośności, zaleco</w:t>
      </w:r>
      <w:r w:rsidRPr="00543EB1">
        <w:rPr>
          <w:rFonts w:ascii="Times New Roman" w:hAnsi="Times New Roman" w:cs="Times New Roman"/>
        </w:rPr>
        <w:t xml:space="preserve">ne przez Inżyniera. </w:t>
      </w:r>
      <w:r w:rsidR="00272089" w:rsidRPr="00543EB1">
        <w:rPr>
          <w:rFonts w:ascii="Times New Roman" w:hAnsi="Times New Roman" w:cs="Times New Roman"/>
        </w:rPr>
        <w:t>Koszty tych dodatkowych robót poniesie Wykonawca podbudowy tylko wtedy, gdy zaniżenie nośności podbudowy wynikło z niewłaściwego wykonania robót przez Wykonawcę podbudowy.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bookmarkStart w:id="1" w:name="_Toc418394443"/>
      <w:bookmarkStart w:id="2" w:name="_Toc423845944"/>
      <w:r w:rsidRPr="00543EB1">
        <w:rPr>
          <w:rFonts w:ascii="Times New Roman" w:hAnsi="Times New Roman"/>
        </w:rPr>
        <w:t>OBMIAR ROBÓ</w:t>
      </w:r>
      <w:bookmarkEnd w:id="1"/>
      <w:bookmarkEnd w:id="2"/>
      <w:r w:rsidR="005D6446" w:rsidRPr="00543EB1">
        <w:rPr>
          <w:rFonts w:ascii="Times New Roman" w:hAnsi="Times New Roman"/>
        </w:rPr>
        <w:t>T</w:t>
      </w:r>
    </w:p>
    <w:p w:rsidR="00272089" w:rsidRPr="00543EB1" w:rsidRDefault="00272089" w:rsidP="005D644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Ogólne zasady obmiaru robót</w:t>
      </w:r>
    </w:p>
    <w:p w:rsidR="00272089" w:rsidRPr="00543EB1" w:rsidRDefault="00272089" w:rsidP="00272089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Ogólne zasady obmiaru robót podano w ST D-M-00.00.00 „Wymagania ogólne” pkt</w:t>
      </w:r>
      <w:r w:rsidR="005D6446" w:rsidRPr="00543EB1">
        <w:rPr>
          <w:rFonts w:ascii="Times New Roman" w:hAnsi="Times New Roman" w:cs="Times New Roman"/>
          <w:szCs w:val="20"/>
        </w:rPr>
        <w:t>.</w:t>
      </w:r>
      <w:r w:rsidRPr="00543EB1">
        <w:rPr>
          <w:rFonts w:ascii="Times New Roman" w:hAnsi="Times New Roman" w:cs="Times New Roman"/>
          <w:szCs w:val="20"/>
        </w:rPr>
        <w:t xml:space="preserve"> 7.</w:t>
      </w:r>
    </w:p>
    <w:p w:rsidR="00272089" w:rsidRPr="00543EB1" w:rsidRDefault="00272089" w:rsidP="005D644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Jednostka obmiarowa</w:t>
      </w:r>
    </w:p>
    <w:p w:rsidR="00A33C9E" w:rsidRPr="00543EB1" w:rsidRDefault="005D6446" w:rsidP="00272089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543EB1">
        <w:rPr>
          <w:rFonts w:ascii="Times New Roman" w:hAnsi="Times New Roman" w:cs="Times New Roman"/>
          <w:szCs w:val="20"/>
        </w:rPr>
        <w:t xml:space="preserve">Jednostką obmiarową jest </w:t>
      </w:r>
      <w:r w:rsidR="00272089" w:rsidRPr="00543EB1">
        <w:rPr>
          <w:rFonts w:ascii="Times New Roman" w:hAnsi="Times New Roman" w:cs="Times New Roman"/>
          <w:szCs w:val="20"/>
        </w:rPr>
        <w:t>m</w:t>
      </w:r>
      <w:r w:rsidR="00272089" w:rsidRPr="00543EB1">
        <w:rPr>
          <w:rFonts w:ascii="Times New Roman" w:hAnsi="Times New Roman" w:cs="Times New Roman"/>
          <w:szCs w:val="20"/>
          <w:vertAlign w:val="superscript"/>
        </w:rPr>
        <w:t>2</w:t>
      </w:r>
      <w:r w:rsidRPr="00543EB1">
        <w:rPr>
          <w:rFonts w:ascii="Times New Roman" w:hAnsi="Times New Roman" w:cs="Times New Roman"/>
          <w:szCs w:val="20"/>
        </w:rPr>
        <w:t xml:space="preserve"> (metr kwadratowy) podbudowy</w:t>
      </w:r>
      <w:r w:rsidR="00272089" w:rsidRPr="00543EB1">
        <w:rPr>
          <w:rFonts w:ascii="Times New Roman" w:hAnsi="Times New Roman" w:cs="Times New Roman"/>
          <w:szCs w:val="20"/>
        </w:rPr>
        <w:t xml:space="preserve"> z </w:t>
      </w:r>
      <w:r w:rsidRPr="00543EB1">
        <w:rPr>
          <w:rFonts w:ascii="Times New Roman" w:hAnsi="Times New Roman" w:cs="Times New Roman"/>
          <w:szCs w:val="20"/>
        </w:rPr>
        <w:t>mieszanki niezwiązanej z </w:t>
      </w:r>
      <w:r w:rsidR="00272089" w:rsidRPr="00543EB1">
        <w:rPr>
          <w:rFonts w:ascii="Times New Roman" w:hAnsi="Times New Roman" w:cs="Times New Roman"/>
          <w:szCs w:val="20"/>
        </w:rPr>
        <w:t xml:space="preserve">kruszywa </w:t>
      </w:r>
      <w:r w:rsidRPr="00543EB1">
        <w:rPr>
          <w:rFonts w:ascii="Times New Roman" w:hAnsi="Times New Roman" w:cs="Times New Roman"/>
          <w:szCs w:val="20"/>
        </w:rPr>
        <w:t xml:space="preserve">łamanego </w:t>
      </w:r>
      <w:r w:rsidR="00272089" w:rsidRPr="00543EB1">
        <w:rPr>
          <w:rFonts w:ascii="Times New Roman" w:hAnsi="Times New Roman" w:cs="Times New Roman"/>
          <w:szCs w:val="20"/>
        </w:rPr>
        <w:t>stabilizowanego mechanicznie.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bookmarkStart w:id="3" w:name="_Toc418394444"/>
      <w:bookmarkStart w:id="4" w:name="_Toc423845945"/>
      <w:r w:rsidRPr="00543EB1">
        <w:rPr>
          <w:rFonts w:ascii="Times New Roman" w:hAnsi="Times New Roman"/>
        </w:rPr>
        <w:t>ODBIÓR ROBÓT</w:t>
      </w:r>
      <w:bookmarkEnd w:id="3"/>
      <w:bookmarkEnd w:id="4"/>
    </w:p>
    <w:p w:rsidR="00272089" w:rsidRPr="00543EB1" w:rsidRDefault="005D6446" w:rsidP="00291702">
      <w:p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>Ogólne zasady odbioru robót podano w SST D-M-00.00.00 „Wymagania ogólne” pkt</w:t>
      </w:r>
      <w:r w:rsidRPr="00543EB1">
        <w:rPr>
          <w:rFonts w:ascii="Times New Roman" w:hAnsi="Times New Roman" w:cs="Times New Roman"/>
          <w:szCs w:val="20"/>
        </w:rPr>
        <w:t>.</w:t>
      </w:r>
      <w:r w:rsidR="00272089" w:rsidRPr="00543EB1">
        <w:rPr>
          <w:rFonts w:ascii="Times New Roman" w:hAnsi="Times New Roman" w:cs="Times New Roman"/>
          <w:szCs w:val="20"/>
        </w:rPr>
        <w:t xml:space="preserve"> 8.</w:t>
      </w:r>
    </w:p>
    <w:p w:rsidR="00E1442E" w:rsidRPr="00543EB1" w:rsidRDefault="005D6446" w:rsidP="00291702">
      <w:p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 xml:space="preserve">Roboty uznaje się za zgodne z </w:t>
      </w:r>
      <w:r w:rsidR="005D3EED" w:rsidRPr="00543EB1">
        <w:rPr>
          <w:rFonts w:ascii="Times New Roman" w:hAnsi="Times New Roman" w:cs="Times New Roman"/>
          <w:szCs w:val="20"/>
        </w:rPr>
        <w:t>D</w:t>
      </w:r>
      <w:r w:rsidR="00272089" w:rsidRPr="00543EB1">
        <w:rPr>
          <w:rFonts w:ascii="Times New Roman" w:hAnsi="Times New Roman" w:cs="Times New Roman"/>
          <w:szCs w:val="20"/>
        </w:rPr>
        <w:t xml:space="preserve">okumentacją </w:t>
      </w:r>
      <w:r w:rsidR="005D3EED" w:rsidRPr="00543EB1">
        <w:rPr>
          <w:rFonts w:ascii="Times New Roman" w:hAnsi="Times New Roman" w:cs="Times New Roman"/>
          <w:szCs w:val="20"/>
        </w:rPr>
        <w:t>P</w:t>
      </w:r>
      <w:r w:rsidR="00272089" w:rsidRPr="00543EB1">
        <w:rPr>
          <w:rFonts w:ascii="Times New Roman" w:hAnsi="Times New Roman" w:cs="Times New Roman"/>
          <w:szCs w:val="20"/>
        </w:rPr>
        <w:t>rojektową, SST i wymaganiami Inżyni</w:t>
      </w:r>
      <w:r w:rsidR="00291702" w:rsidRPr="00543EB1">
        <w:rPr>
          <w:rFonts w:ascii="Times New Roman" w:hAnsi="Times New Roman" w:cs="Times New Roman"/>
          <w:szCs w:val="20"/>
        </w:rPr>
        <w:t>era, jeżeli wszystkie pomiary i </w:t>
      </w:r>
      <w:r w:rsidR="00272089" w:rsidRPr="00543EB1">
        <w:rPr>
          <w:rFonts w:ascii="Times New Roman" w:hAnsi="Times New Roman" w:cs="Times New Roman"/>
          <w:szCs w:val="20"/>
        </w:rPr>
        <w:t xml:space="preserve">badania z zachowaniem tolerancji </w:t>
      </w:r>
      <w:r w:rsidRPr="00543EB1">
        <w:rPr>
          <w:rFonts w:ascii="Times New Roman" w:hAnsi="Times New Roman" w:cs="Times New Roman"/>
          <w:szCs w:val="20"/>
        </w:rPr>
        <w:t>wg pkt</w:t>
      </w:r>
      <w:r w:rsidR="0093573B" w:rsidRPr="00543EB1">
        <w:rPr>
          <w:rFonts w:ascii="Times New Roman" w:hAnsi="Times New Roman" w:cs="Times New Roman"/>
          <w:szCs w:val="20"/>
        </w:rPr>
        <w:t>.</w:t>
      </w:r>
      <w:r w:rsidRPr="00543EB1">
        <w:rPr>
          <w:rFonts w:ascii="Times New Roman" w:hAnsi="Times New Roman" w:cs="Times New Roman"/>
          <w:szCs w:val="20"/>
        </w:rPr>
        <w:t xml:space="preserve"> 6 dały wyniki pozytywne.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t>PODSTAWA PŁATNOSCI</w:t>
      </w:r>
    </w:p>
    <w:p w:rsidR="00272089" w:rsidRPr="00543EB1" w:rsidRDefault="00272089" w:rsidP="005D644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Ogólne ustalenia dotyczące podstawy płatności</w:t>
      </w:r>
    </w:p>
    <w:p w:rsidR="00E44ED9" w:rsidRPr="00543EB1" w:rsidRDefault="005D6446" w:rsidP="00272089">
      <w:pPr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</w:r>
      <w:r w:rsidR="00272089" w:rsidRPr="00543EB1">
        <w:rPr>
          <w:rFonts w:ascii="Times New Roman" w:hAnsi="Times New Roman" w:cs="Times New Roman"/>
          <w:szCs w:val="20"/>
        </w:rPr>
        <w:t>Ogólne ustalenia dotyczą</w:t>
      </w:r>
      <w:r w:rsidR="005D3EED" w:rsidRPr="00543EB1">
        <w:rPr>
          <w:rFonts w:ascii="Times New Roman" w:hAnsi="Times New Roman" w:cs="Times New Roman"/>
          <w:szCs w:val="20"/>
        </w:rPr>
        <w:t xml:space="preserve">ce podstawy płatności podano w </w:t>
      </w:r>
      <w:r w:rsidR="00272089" w:rsidRPr="00543EB1">
        <w:rPr>
          <w:rFonts w:ascii="Times New Roman" w:hAnsi="Times New Roman" w:cs="Times New Roman"/>
          <w:szCs w:val="20"/>
        </w:rPr>
        <w:t>ST D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M</w:t>
      </w:r>
      <w:r w:rsidRPr="00543EB1">
        <w:rPr>
          <w:rFonts w:ascii="Times New Roman" w:hAnsi="Times New Roman" w:cs="Times New Roman"/>
          <w:szCs w:val="20"/>
        </w:rPr>
        <w:t>-</w:t>
      </w:r>
      <w:r w:rsidR="00272089" w:rsidRPr="00543EB1">
        <w:rPr>
          <w:rFonts w:ascii="Times New Roman" w:hAnsi="Times New Roman" w:cs="Times New Roman"/>
          <w:szCs w:val="20"/>
        </w:rPr>
        <w:t>00.00.00 „Wymagania ogólne”</w:t>
      </w:r>
      <w:r w:rsidRPr="00543EB1">
        <w:rPr>
          <w:rFonts w:ascii="Times New Roman" w:hAnsi="Times New Roman" w:cs="Times New Roman"/>
          <w:szCs w:val="20"/>
        </w:rPr>
        <w:t xml:space="preserve"> pkt. 9</w:t>
      </w:r>
      <w:r w:rsidR="00291702" w:rsidRPr="00543EB1">
        <w:rPr>
          <w:rFonts w:ascii="Times New Roman" w:hAnsi="Times New Roman" w:cs="Times New Roman"/>
          <w:szCs w:val="20"/>
        </w:rPr>
        <w:t>.</w:t>
      </w:r>
    </w:p>
    <w:p w:rsidR="00272089" w:rsidRPr="00543EB1" w:rsidRDefault="00272089" w:rsidP="005D6446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Cena jednostki obmiarowej</w:t>
      </w:r>
    </w:p>
    <w:p w:rsidR="00272089" w:rsidRPr="00543EB1" w:rsidRDefault="00272089" w:rsidP="00291702">
      <w:p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543EB1">
          <w:rPr>
            <w:rFonts w:ascii="Times New Roman" w:hAnsi="Times New Roman" w:cs="Times New Roman"/>
            <w:szCs w:val="20"/>
          </w:rPr>
          <w:t>1 m</w:t>
        </w:r>
        <w:r w:rsidRPr="00543EB1">
          <w:rPr>
            <w:rFonts w:ascii="Times New Roman" w:hAnsi="Times New Roman" w:cs="Times New Roman"/>
            <w:szCs w:val="20"/>
            <w:vertAlign w:val="superscript"/>
          </w:rPr>
          <w:t>2</w:t>
        </w:r>
      </w:smartTag>
      <w:r w:rsidRPr="00543EB1">
        <w:rPr>
          <w:rFonts w:ascii="Times New Roman" w:hAnsi="Times New Roman" w:cs="Times New Roman"/>
          <w:szCs w:val="20"/>
        </w:rPr>
        <w:t xml:space="preserve"> podbudowy obejmuje: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prace pomiarowe i roboty przygotowawcze,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oznakowanie robót,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sprawdzenie i ewentualną naprawę podłoża,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przygotowanie mieszanki z kruszywa, zgodnie z receptą,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dostarczenie mieszanki na miejsce wbudowania,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rozłożenie mieszanki,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zagęszczenie rozłożonej mieszanki,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przeprowadzenie pomiarów i badań laboratoryjnych określonych w specyfikacji technicznej,</w:t>
      </w:r>
    </w:p>
    <w:p w:rsidR="00272089" w:rsidRPr="00543EB1" w:rsidRDefault="00272089" w:rsidP="00291702">
      <w:pPr>
        <w:pStyle w:val="Akapitzlist"/>
        <w:numPr>
          <w:ilvl w:val="0"/>
          <w:numId w:val="39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utrz</w:t>
      </w:r>
      <w:r w:rsidR="005D6446" w:rsidRPr="00543EB1">
        <w:rPr>
          <w:rFonts w:ascii="Times New Roman" w:hAnsi="Times New Roman" w:cs="Times New Roman"/>
          <w:szCs w:val="20"/>
        </w:rPr>
        <w:t>ymanie podbudowy w czasie robót.</w:t>
      </w:r>
    </w:p>
    <w:p w:rsidR="005D6446" w:rsidRPr="00543EB1" w:rsidRDefault="005D6446" w:rsidP="00291702">
      <w:p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ab/>
        <w:t>Cena wykonania robót obejmuje:</w:t>
      </w:r>
    </w:p>
    <w:p w:rsidR="005D6446" w:rsidRPr="00543EB1" w:rsidRDefault="005D6446" w:rsidP="00291702">
      <w:pPr>
        <w:pStyle w:val="Akapitzlist"/>
        <w:numPr>
          <w:ilvl w:val="0"/>
          <w:numId w:val="40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roboty tymczasowe, które są potrzebne do wykonania robót podstawowych, ale nie są przekazywane Zamawiającemu i są usuwane po wykonaniu robót podstawowych,</w:t>
      </w:r>
    </w:p>
    <w:p w:rsidR="00E44ED9" w:rsidRPr="00543EB1" w:rsidRDefault="005D6446" w:rsidP="00A32913">
      <w:pPr>
        <w:pStyle w:val="Akapitzlist"/>
        <w:numPr>
          <w:ilvl w:val="0"/>
          <w:numId w:val="40"/>
        </w:numPr>
        <w:spacing w:before="0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prace towarzyszące, które są niezbędne do wykonania robót podstawowych, niezależnie do robót tymczasowych.</w:t>
      </w:r>
    </w:p>
    <w:p w:rsidR="00A33C9E" w:rsidRPr="00543EB1" w:rsidRDefault="00272089" w:rsidP="00A33C9E">
      <w:pPr>
        <w:pStyle w:val="Nagwek1"/>
        <w:rPr>
          <w:rFonts w:ascii="Times New Roman" w:hAnsi="Times New Roman"/>
        </w:rPr>
      </w:pPr>
      <w:r w:rsidRPr="00543EB1">
        <w:rPr>
          <w:rFonts w:ascii="Times New Roman" w:hAnsi="Times New Roman"/>
        </w:rPr>
        <w:lastRenderedPageBreak/>
        <w:t>PRZYPISY ZWIĄZANE</w:t>
      </w:r>
    </w:p>
    <w:p w:rsidR="005D3EED" w:rsidRPr="00543EB1" w:rsidRDefault="005D3EED" w:rsidP="00E032BD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Specyfikacje techniczne</w:t>
      </w:r>
    </w:p>
    <w:p w:rsidR="005D3EED" w:rsidRPr="00543EB1" w:rsidRDefault="005D3EED" w:rsidP="005D3EED">
      <w:pPr>
        <w:tabs>
          <w:tab w:val="clear" w:pos="284"/>
          <w:tab w:val="left" w:pos="426"/>
          <w:tab w:val="left" w:pos="2268"/>
        </w:tabs>
        <w:spacing w:before="0"/>
        <w:ind w:left="426"/>
        <w:jc w:val="left"/>
        <w:rPr>
          <w:rFonts w:ascii="Times New Roman" w:hAnsi="Times New Roman" w:cs="Times New Roman"/>
          <w:szCs w:val="20"/>
          <w:lang w:eastAsia="pl-PL"/>
        </w:rPr>
      </w:pPr>
      <w:r w:rsidRPr="00543EB1">
        <w:rPr>
          <w:rFonts w:ascii="Times New Roman" w:hAnsi="Times New Roman" w:cs="Times New Roman"/>
          <w:szCs w:val="20"/>
          <w:lang w:eastAsia="pl-PL"/>
        </w:rPr>
        <w:t>D-M-00.00.00</w:t>
      </w:r>
      <w:r w:rsidRPr="00543EB1">
        <w:rPr>
          <w:rFonts w:ascii="Times New Roman" w:hAnsi="Times New Roman" w:cs="Times New Roman"/>
          <w:szCs w:val="20"/>
          <w:lang w:eastAsia="pl-PL"/>
        </w:rPr>
        <w:tab/>
        <w:t>Wymagania ogólne</w:t>
      </w:r>
    </w:p>
    <w:p w:rsidR="005D3EED" w:rsidRPr="00543EB1" w:rsidRDefault="005D3EED" w:rsidP="005D3EED">
      <w:pPr>
        <w:tabs>
          <w:tab w:val="clear" w:pos="284"/>
          <w:tab w:val="left" w:pos="2268"/>
        </w:tabs>
        <w:ind w:left="426"/>
        <w:rPr>
          <w:rFonts w:ascii="Times New Roman" w:hAnsi="Times New Roman" w:cs="Times New Roman"/>
          <w:szCs w:val="20"/>
          <w:lang w:eastAsia="pl-PL"/>
        </w:rPr>
      </w:pPr>
      <w:r w:rsidRPr="00543EB1">
        <w:rPr>
          <w:rFonts w:ascii="Times New Roman" w:hAnsi="Times New Roman" w:cs="Times New Roman"/>
          <w:szCs w:val="20"/>
        </w:rPr>
        <w:t>D-04.01.01</w:t>
      </w:r>
      <w:r w:rsidRPr="00543EB1">
        <w:rPr>
          <w:rFonts w:ascii="Times New Roman" w:hAnsi="Times New Roman" w:cs="Times New Roman"/>
          <w:szCs w:val="20"/>
        </w:rPr>
        <w:tab/>
        <w:t>Korytowanie wraz z profilowaniem i zagęszczeniem podłoża</w:t>
      </w:r>
    </w:p>
    <w:p w:rsidR="002E5E2B" w:rsidRPr="00543EB1" w:rsidRDefault="00E032BD" w:rsidP="00E032BD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Normy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765"/>
        <w:gridCol w:w="7229"/>
      </w:tblGrid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PN-EN 13285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Mieszanki niezwiązane. Wymagania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PN-EN 13242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 xml:space="preserve">Kruszywa do niezwiązanych i związanych hydraulicznie materiałów stosowanych </w:t>
            </w:r>
            <w:r w:rsidR="00A32913" w:rsidRPr="00543EB1">
              <w:rPr>
                <w:rFonts w:ascii="Times New Roman" w:hAnsi="Times New Roman" w:cs="Times New Roman"/>
              </w:rPr>
              <w:t xml:space="preserve">               </w:t>
            </w:r>
            <w:r w:rsidRPr="00543EB1">
              <w:rPr>
                <w:rFonts w:ascii="Times New Roman" w:hAnsi="Times New Roman" w:cs="Times New Roman"/>
              </w:rPr>
              <w:t>w obiektach budowlanych i budownictwie drogowym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3.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PN-B-06714-12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spacing w:before="0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Kruszywa mineralne. Badania. Oznaczanie zawartości zanieczyszczeń obcych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4.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PN-B-04481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Grunty budowlane. Badania próbek gruntu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5.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BN-68/8931-04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spacing w:before="0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Drogi samochodowe. Pomiar równości nawierzchni planografem i łatą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6.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BN-70/8931-06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spacing w:before="0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Drogi samochodowe. Pomiar ugięć podatnych ugięciomierzem belkowym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7.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BN-77/8931-12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spacing w:before="0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Oznaczanie wskaźnika zagęszczenia gruntu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8.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PN-78/B-06714/46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Kruszywa mineralne. Badania. Oznaczanie potencjalnej reaktywności alkalicznej metodą szybką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9.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PN-EN933-1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geometrycznych właściwości kruszyw. Oznaczanie składu ziarnowego. Metoda przesiewania.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10.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933-3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geometrycznych właściwości kruszyw. Oznaczanie kształtu ziarn za pomocą wskaźnika płaskości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11.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933-4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geometrycznych właściwości kruszyw. Część 4. Oznaczanie kształtu ziarn. Wskaźnik kształtu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12.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933-5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geometrycznych właściwości kruszyw. Oznaczanie procentowej zawartości ziarn o powierzchniach powstałych w wyniku przekruszenia lub łamania kruszyw grubych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13.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933-8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geometrycznych właściwości kruszyw. Część 8: Ocena zawartości drobnych cząstek. Badanie wskaźnika piaskowego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14.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1097-1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 xml:space="preserve">Badania mechanicznych i fizycznych właściwości kruszyw. Oznaczanie odporności </w:t>
            </w:r>
            <w:r w:rsidR="002B23F9" w:rsidRPr="00543EB1">
              <w:rPr>
                <w:rFonts w:ascii="Times New Roman" w:hAnsi="Times New Roman" w:cs="Times New Roman"/>
              </w:rPr>
              <w:t xml:space="preserve">              </w:t>
            </w:r>
            <w:r w:rsidRPr="00543EB1">
              <w:rPr>
                <w:rFonts w:ascii="Times New Roman" w:hAnsi="Times New Roman" w:cs="Times New Roman"/>
              </w:rPr>
              <w:t>na ścieranie (mikro-Deval)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15.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1097-2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mechanicznych i fizycznych właściwości kruszyw. Metody oznaczania odporności na rozdrabnianie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16.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PN-EN1097-6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mechanicznych i fizycznych właściwości kruszyw. Część 6: Oznaczanie gęstości ziarn i nasiąkliwości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17.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1367-1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właściwości cieplnych i odporności kruszyw na działanie czynników atmosferycznych. Część 1: Oznaczanie mrozoodporności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18.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1367-3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właściwości cieplnych i odporności kruszyw na działanie czynników atmosferycznych. Część 3: Badanie bazaltowej zgorzeli słonecznej metodą gotowania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19.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13286-2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Mieszanki mineralne niezwiązane i związane spoiwem hydraulicznym. Część 2: Metody badań dla ustalonej laboratoryjnie gęstości i wilgotności. Zagęszczenie aparatem Proctora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lastRenderedPageBreak/>
              <w:t>20.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13286-47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Mieszanki mineralne niezwiązane i związane spoiwem hydraulicznym. Część 47: Metody badań dla określenia nośności, kalifornijski wskaźnik nośności CBR, natychmiastowy wskaźnik nośności i pęcznienia liniowego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21.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1744-1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chemicznych właściwości kruszyw. Analiza chemiczna</w:t>
            </w:r>
          </w:p>
        </w:tc>
      </w:tr>
      <w:tr w:rsidR="00E032BD" w:rsidRPr="00543EB1" w:rsidTr="0093573B">
        <w:tc>
          <w:tcPr>
            <w:tcW w:w="470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22.</w:t>
            </w:r>
          </w:p>
        </w:tc>
        <w:tc>
          <w:tcPr>
            <w:tcW w:w="1765" w:type="dxa"/>
          </w:tcPr>
          <w:p w:rsidR="00E032BD" w:rsidRPr="00543EB1" w:rsidRDefault="00E032BD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1744-3</w:t>
            </w:r>
          </w:p>
        </w:tc>
        <w:tc>
          <w:tcPr>
            <w:tcW w:w="7229" w:type="dxa"/>
          </w:tcPr>
          <w:p w:rsidR="00E032BD" w:rsidRPr="00543EB1" w:rsidRDefault="00E032BD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Badania chemicznych właściwości kruszyw. Część 3: Przygotowanie wyciągów przez wymywanie kruszyw</w:t>
            </w:r>
          </w:p>
        </w:tc>
      </w:tr>
      <w:tr w:rsidR="0093573B" w:rsidRPr="00543EB1" w:rsidTr="0093573B">
        <w:tc>
          <w:tcPr>
            <w:tcW w:w="470" w:type="dxa"/>
          </w:tcPr>
          <w:p w:rsidR="0093573B" w:rsidRPr="00543EB1" w:rsidRDefault="0093573B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23.</w:t>
            </w:r>
          </w:p>
        </w:tc>
        <w:tc>
          <w:tcPr>
            <w:tcW w:w="1765" w:type="dxa"/>
          </w:tcPr>
          <w:p w:rsidR="0093573B" w:rsidRPr="00543EB1" w:rsidRDefault="0093573B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PN-EN 1008</w:t>
            </w:r>
          </w:p>
        </w:tc>
        <w:tc>
          <w:tcPr>
            <w:tcW w:w="7229" w:type="dxa"/>
          </w:tcPr>
          <w:p w:rsidR="0093573B" w:rsidRPr="00543EB1" w:rsidRDefault="0093573B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291702" w:rsidRPr="00543EB1" w:rsidTr="0093573B">
        <w:tc>
          <w:tcPr>
            <w:tcW w:w="470" w:type="dxa"/>
          </w:tcPr>
          <w:p w:rsidR="00291702" w:rsidRPr="00543EB1" w:rsidRDefault="00291702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24.</w:t>
            </w:r>
          </w:p>
        </w:tc>
        <w:tc>
          <w:tcPr>
            <w:tcW w:w="1765" w:type="dxa"/>
          </w:tcPr>
          <w:p w:rsidR="00291702" w:rsidRPr="00543EB1" w:rsidRDefault="00291702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PN-S-02205</w:t>
            </w:r>
          </w:p>
        </w:tc>
        <w:tc>
          <w:tcPr>
            <w:tcW w:w="7229" w:type="dxa"/>
          </w:tcPr>
          <w:p w:rsidR="00291702" w:rsidRPr="00543EB1" w:rsidRDefault="00291702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Drogi samochodowe. Roboty ziemne. Wymagania i badania</w:t>
            </w:r>
          </w:p>
        </w:tc>
      </w:tr>
      <w:tr w:rsidR="00291702" w:rsidRPr="00543EB1" w:rsidTr="0093573B">
        <w:tc>
          <w:tcPr>
            <w:tcW w:w="470" w:type="dxa"/>
          </w:tcPr>
          <w:p w:rsidR="00291702" w:rsidRPr="00543EB1" w:rsidRDefault="00291702" w:rsidP="00291702">
            <w:pPr>
              <w:spacing w:before="0"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25.</w:t>
            </w:r>
          </w:p>
        </w:tc>
        <w:tc>
          <w:tcPr>
            <w:tcW w:w="1765" w:type="dxa"/>
          </w:tcPr>
          <w:p w:rsidR="00291702" w:rsidRPr="00543EB1" w:rsidRDefault="00291702" w:rsidP="0029170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PN-S-06102</w:t>
            </w:r>
          </w:p>
        </w:tc>
        <w:tc>
          <w:tcPr>
            <w:tcW w:w="7229" w:type="dxa"/>
          </w:tcPr>
          <w:p w:rsidR="00291702" w:rsidRPr="00543EB1" w:rsidRDefault="00291702" w:rsidP="00291702">
            <w:pPr>
              <w:tabs>
                <w:tab w:val="clear" w:pos="284"/>
              </w:tabs>
              <w:autoSpaceDE w:val="0"/>
              <w:autoSpaceDN w:val="0"/>
              <w:adjustRightInd w:val="0"/>
              <w:spacing w:before="0"/>
              <w:jc w:val="left"/>
              <w:rPr>
                <w:rFonts w:ascii="Times New Roman" w:hAnsi="Times New Roman" w:cs="Times New Roman"/>
              </w:rPr>
            </w:pPr>
            <w:r w:rsidRPr="00543EB1">
              <w:rPr>
                <w:rFonts w:ascii="Times New Roman" w:hAnsi="Times New Roman" w:cs="Times New Roman"/>
              </w:rPr>
              <w:t>Drogi samochodowe. Podbudowy z kruszyw stabilizowanych mechanicznie</w:t>
            </w:r>
          </w:p>
        </w:tc>
      </w:tr>
    </w:tbl>
    <w:p w:rsidR="00E032BD" w:rsidRPr="00543EB1" w:rsidRDefault="00E032BD" w:rsidP="00E26331">
      <w:pPr>
        <w:pStyle w:val="Nagwek2"/>
        <w:rPr>
          <w:rFonts w:ascii="Times New Roman" w:hAnsi="Times New Roman" w:cs="Times New Roman"/>
          <w:szCs w:val="20"/>
        </w:rPr>
      </w:pPr>
      <w:r w:rsidRPr="00543EB1">
        <w:rPr>
          <w:rFonts w:ascii="Times New Roman" w:hAnsi="Times New Roman" w:cs="Times New Roman"/>
          <w:szCs w:val="20"/>
        </w:rPr>
        <w:t>Inne dokumenty</w:t>
      </w:r>
    </w:p>
    <w:tbl>
      <w:tblPr>
        <w:tblStyle w:val="Tabela-Siatka"/>
        <w:tblW w:w="8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8222"/>
      </w:tblGrid>
      <w:tr w:rsidR="00B76A35" w:rsidRPr="00543EB1" w:rsidTr="00732836">
        <w:trPr>
          <w:trHeight w:val="375"/>
        </w:trPr>
        <w:tc>
          <w:tcPr>
            <w:tcW w:w="425" w:type="dxa"/>
          </w:tcPr>
          <w:p w:rsidR="00B76A35" w:rsidRPr="00543EB1" w:rsidRDefault="0093573B" w:rsidP="00291702">
            <w:pPr>
              <w:spacing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2</w:t>
            </w:r>
            <w:r w:rsidR="00291702" w:rsidRPr="00543EB1">
              <w:rPr>
                <w:rFonts w:ascii="Times New Roman" w:hAnsi="Times New Roman" w:cs="Times New Roman"/>
              </w:rPr>
              <w:t>6</w:t>
            </w:r>
            <w:r w:rsidR="00B76A35" w:rsidRPr="00543E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63" w:type="dxa"/>
          </w:tcPr>
          <w:p w:rsidR="00B76A35" w:rsidRPr="00543EB1" w:rsidRDefault="00B76A35" w:rsidP="00B76A35">
            <w:pPr>
              <w:spacing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WT-4 2010 Wymagania Techniczne. Mieszanki niezwiązane do dróg krajowych</w:t>
            </w:r>
          </w:p>
        </w:tc>
      </w:tr>
      <w:tr w:rsidR="00B76A35" w:rsidRPr="00543EB1" w:rsidTr="00732836">
        <w:trPr>
          <w:trHeight w:val="362"/>
        </w:trPr>
        <w:tc>
          <w:tcPr>
            <w:tcW w:w="425" w:type="dxa"/>
          </w:tcPr>
          <w:p w:rsidR="00B76A35" w:rsidRPr="00543EB1" w:rsidRDefault="0093573B" w:rsidP="00291702">
            <w:pPr>
              <w:spacing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</w:t>
            </w:r>
            <w:r w:rsidR="00291702" w:rsidRPr="00543EB1">
              <w:rPr>
                <w:rFonts w:ascii="Times New Roman" w:hAnsi="Times New Roman" w:cs="Times New Roman"/>
                <w:lang w:eastAsia="pl-PL"/>
              </w:rPr>
              <w:t>7</w:t>
            </w:r>
            <w:r w:rsidR="00B76A35" w:rsidRPr="00543EB1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8263" w:type="dxa"/>
          </w:tcPr>
          <w:p w:rsidR="00B76A35" w:rsidRPr="00543EB1" w:rsidRDefault="00B76A35" w:rsidP="00B76A35">
            <w:pPr>
              <w:spacing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Katalog typowych konstrukcji nawierzchni podatnych i półsztywnych, IBDiM - Warszawa 1997</w:t>
            </w:r>
          </w:p>
        </w:tc>
      </w:tr>
      <w:tr w:rsidR="00B76A35" w:rsidRPr="00543EB1" w:rsidTr="00732836">
        <w:trPr>
          <w:trHeight w:val="685"/>
        </w:trPr>
        <w:tc>
          <w:tcPr>
            <w:tcW w:w="425" w:type="dxa"/>
          </w:tcPr>
          <w:p w:rsidR="00B76A35" w:rsidRPr="00543EB1" w:rsidRDefault="0093573B" w:rsidP="00291702">
            <w:pPr>
              <w:spacing w:line="360" w:lineRule="auto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  <w:lang w:eastAsia="pl-PL"/>
              </w:rPr>
              <w:t>2</w:t>
            </w:r>
            <w:r w:rsidR="00291702" w:rsidRPr="00543EB1">
              <w:rPr>
                <w:rFonts w:ascii="Times New Roman" w:hAnsi="Times New Roman" w:cs="Times New Roman"/>
                <w:lang w:eastAsia="pl-PL"/>
              </w:rPr>
              <w:t>8</w:t>
            </w:r>
            <w:r w:rsidR="00B76A35" w:rsidRPr="00543EB1">
              <w:rPr>
                <w:rFonts w:ascii="Times New Roman" w:hAnsi="Times New Roman" w:cs="Times New Roman"/>
                <w:lang w:eastAsia="pl-PL"/>
              </w:rPr>
              <w:t>.</w:t>
            </w:r>
          </w:p>
        </w:tc>
        <w:tc>
          <w:tcPr>
            <w:tcW w:w="8263" w:type="dxa"/>
          </w:tcPr>
          <w:p w:rsidR="00B76A35" w:rsidRPr="00543EB1" w:rsidRDefault="00B76A35" w:rsidP="00B76A35">
            <w:pPr>
              <w:tabs>
                <w:tab w:val="clear" w:pos="284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lang w:eastAsia="pl-PL"/>
              </w:rPr>
            </w:pPr>
            <w:r w:rsidRPr="00543EB1">
              <w:rPr>
                <w:rFonts w:ascii="Times New Roman" w:hAnsi="Times New Roman" w:cs="Times New Roman"/>
              </w:rPr>
              <w:t>Instrukcja ITB Nr 234/95. Wytyczne badania promieniotwórczości naturalnej surowców i materiałów Budowlanych</w:t>
            </w:r>
          </w:p>
        </w:tc>
      </w:tr>
    </w:tbl>
    <w:p w:rsidR="00732836" w:rsidRPr="00543EB1" w:rsidRDefault="00732836" w:rsidP="00732836">
      <w:pPr>
        <w:rPr>
          <w:rFonts w:ascii="Times New Roman" w:hAnsi="Times New Roman" w:cs="Times New Roman"/>
          <w:sz w:val="16"/>
          <w:lang w:eastAsia="pl-PL"/>
        </w:rPr>
      </w:pPr>
    </w:p>
    <w:sectPr w:rsidR="00732836" w:rsidRPr="00543EB1" w:rsidSect="0095506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080" w:header="567" w:footer="283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A8C" w:rsidRDefault="00330A8C" w:rsidP="00E26331">
      <w:pPr>
        <w:spacing w:before="0" w:line="240" w:lineRule="auto"/>
      </w:pPr>
      <w:r>
        <w:separator/>
      </w:r>
    </w:p>
  </w:endnote>
  <w:endnote w:type="continuationSeparator" w:id="0">
    <w:p w:rsidR="00330A8C" w:rsidRDefault="00330A8C" w:rsidP="00E2633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314739"/>
      <w:docPartObj>
        <w:docPartGallery w:val="Page Numbers (Bottom of Page)"/>
        <w:docPartUnique/>
      </w:docPartObj>
    </w:sdtPr>
    <w:sdtEndPr/>
    <w:sdtContent>
      <w:p w:rsidR="00A32913" w:rsidRDefault="00330A8C">
        <w:pPr>
          <w:pStyle w:val="Stopka"/>
          <w:jc w:val="center"/>
        </w:pPr>
      </w:p>
    </w:sdtContent>
  </w:sdt>
  <w:p w:rsidR="00A32913" w:rsidRDefault="00A329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909"/>
      <w:docPartObj>
        <w:docPartGallery w:val="Page Numbers (Bottom of Page)"/>
        <w:docPartUnique/>
      </w:docPartObj>
    </w:sdtPr>
    <w:sdtEndPr/>
    <w:sdtContent>
      <w:p w:rsidR="00A32913" w:rsidRPr="00543EB1" w:rsidRDefault="00A32913">
        <w:pPr>
          <w:pStyle w:val="Stopka"/>
          <w:jc w:val="right"/>
          <w:rPr>
            <w:rFonts w:ascii="Times New Roman" w:hAnsi="Times New Roman"/>
          </w:rPr>
        </w:pPr>
        <w:r w:rsidRPr="00543EB1">
          <w:rPr>
            <w:rFonts w:ascii="Times New Roman" w:hAnsi="Times New Roman"/>
          </w:rPr>
          <w:fldChar w:fldCharType="begin"/>
        </w:r>
        <w:r w:rsidRPr="00543EB1">
          <w:rPr>
            <w:rFonts w:ascii="Times New Roman" w:hAnsi="Times New Roman"/>
          </w:rPr>
          <w:instrText xml:space="preserve"> PAGE   \* MERGEFORMAT </w:instrText>
        </w:r>
        <w:r w:rsidRPr="00543EB1">
          <w:rPr>
            <w:rFonts w:ascii="Times New Roman" w:hAnsi="Times New Roman"/>
          </w:rPr>
          <w:fldChar w:fldCharType="separate"/>
        </w:r>
        <w:r w:rsidR="0095506B">
          <w:rPr>
            <w:rFonts w:ascii="Times New Roman" w:hAnsi="Times New Roman"/>
            <w:noProof/>
          </w:rPr>
          <w:t>73</w:t>
        </w:r>
        <w:r w:rsidRPr="00543EB1">
          <w:rPr>
            <w:rFonts w:ascii="Times New Roman" w:hAnsi="Times New Roman"/>
            <w:noProof/>
          </w:rPr>
          <w:fldChar w:fldCharType="end"/>
        </w:r>
      </w:p>
    </w:sdtContent>
  </w:sdt>
  <w:p w:rsidR="00A32913" w:rsidRPr="00543EB1" w:rsidRDefault="00A32913" w:rsidP="00E252A2">
    <w:pPr>
      <w:pStyle w:val="Stopka"/>
      <w:jc w:val="cen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908"/>
      <w:docPartObj>
        <w:docPartGallery w:val="Page Numbers (Bottom of Page)"/>
        <w:docPartUnique/>
      </w:docPartObj>
    </w:sdtPr>
    <w:sdtEndPr/>
    <w:sdtContent>
      <w:p w:rsidR="00A32913" w:rsidRPr="00543EB1" w:rsidRDefault="00A32913">
        <w:pPr>
          <w:pStyle w:val="Stopka"/>
          <w:jc w:val="right"/>
          <w:rPr>
            <w:rFonts w:ascii="Times New Roman" w:hAnsi="Times New Roman"/>
          </w:rPr>
        </w:pPr>
        <w:r w:rsidRPr="00543EB1">
          <w:rPr>
            <w:rFonts w:ascii="Times New Roman" w:hAnsi="Times New Roman"/>
          </w:rPr>
          <w:fldChar w:fldCharType="begin"/>
        </w:r>
        <w:r w:rsidRPr="00543EB1">
          <w:rPr>
            <w:rFonts w:ascii="Times New Roman" w:hAnsi="Times New Roman"/>
          </w:rPr>
          <w:instrText xml:space="preserve"> PAGE   \* MERGEFORMAT </w:instrText>
        </w:r>
        <w:r w:rsidRPr="00543EB1">
          <w:rPr>
            <w:rFonts w:ascii="Times New Roman" w:hAnsi="Times New Roman"/>
          </w:rPr>
          <w:fldChar w:fldCharType="separate"/>
        </w:r>
        <w:r w:rsidR="0095506B">
          <w:rPr>
            <w:rFonts w:ascii="Times New Roman" w:hAnsi="Times New Roman"/>
            <w:noProof/>
          </w:rPr>
          <w:t>60</w:t>
        </w:r>
        <w:r w:rsidRPr="00543EB1">
          <w:rPr>
            <w:rFonts w:ascii="Times New Roman" w:hAnsi="Times New Roman"/>
            <w:noProof/>
          </w:rPr>
          <w:fldChar w:fldCharType="end"/>
        </w:r>
      </w:p>
    </w:sdtContent>
  </w:sdt>
  <w:p w:rsidR="00A32913" w:rsidRPr="00543EB1" w:rsidRDefault="00A32913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A8C" w:rsidRDefault="00330A8C" w:rsidP="00E26331">
      <w:pPr>
        <w:spacing w:before="0" w:line="240" w:lineRule="auto"/>
      </w:pPr>
      <w:r>
        <w:separator/>
      </w:r>
    </w:p>
  </w:footnote>
  <w:footnote w:type="continuationSeparator" w:id="0">
    <w:p w:rsidR="00330A8C" w:rsidRDefault="00330A8C" w:rsidP="00E2633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913" w:rsidRPr="0093623D" w:rsidRDefault="00A32913" w:rsidP="00A3291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57216" behindDoc="1" locked="0" layoutInCell="1" allowOverlap="1" wp14:anchorId="1A7B9530" wp14:editId="1217192D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8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A32913" w:rsidRPr="0093623D" w:rsidRDefault="00A32913" w:rsidP="00A3291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A32913" w:rsidRPr="0093623D" w:rsidRDefault="00A32913" w:rsidP="00A32913">
    <w:pPr>
      <w:spacing w:line="24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>ul. Trakt 31; 87-140 Chełmża</w:t>
    </w:r>
  </w:p>
  <w:p w:rsidR="00A32913" w:rsidRPr="008138DB" w:rsidRDefault="00A32913" w:rsidP="00A3291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</w:rPr>
    </w:pPr>
    <w:r w:rsidRPr="0093623D">
      <w:rPr>
        <w:rFonts w:ascii="Times New Roman" w:hAnsi="Times New Roman"/>
        <w:szCs w:val="20"/>
      </w:rPr>
      <w:t xml:space="preserve">Tel. 723-071-098 ; e-mail: </w:t>
    </w:r>
    <w:r>
      <w:rPr>
        <w:rFonts w:ascii="Times New Roman" w:hAnsi="Times New Roman"/>
      </w:rPr>
      <w:t>biuro@bpb.net.pl</w:t>
    </w:r>
  </w:p>
  <w:p w:rsidR="00A32913" w:rsidRPr="00E26331" w:rsidRDefault="00A32913" w:rsidP="00E26331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913" w:rsidRPr="00543EB1" w:rsidRDefault="00A32913" w:rsidP="00732836">
    <w:pPr>
      <w:spacing w:before="0"/>
      <w:ind w:left="567"/>
      <w:jc w:val="right"/>
      <w:rPr>
        <w:rFonts w:ascii="Times New Roman" w:hAnsi="Times New Roman" w:cs="Times New Roman"/>
        <w:b/>
        <w:szCs w:val="20"/>
      </w:rPr>
    </w:pPr>
    <w:r w:rsidRPr="00543EB1">
      <w:rPr>
        <w:rFonts w:ascii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728" behindDoc="0" locked="0" layoutInCell="1" allowOverlap="1" wp14:anchorId="1FEB95D7" wp14:editId="2BE00B9C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43EB1">
      <w:rPr>
        <w:rFonts w:ascii="Times New Roman" w:hAnsi="Times New Roman" w:cs="Times New Roman"/>
        <w:b/>
        <w:szCs w:val="20"/>
      </w:rPr>
      <w:t>Biuro Projektów Budowlanych</w:t>
    </w:r>
  </w:p>
  <w:p w:rsidR="00A32913" w:rsidRPr="00543EB1" w:rsidRDefault="00A32913" w:rsidP="00732836">
    <w:pPr>
      <w:pBdr>
        <w:bottom w:val="single" w:sz="4" w:space="1" w:color="auto"/>
      </w:pBdr>
      <w:tabs>
        <w:tab w:val="left" w:pos="405"/>
        <w:tab w:val="right" w:pos="9072"/>
      </w:tabs>
      <w:spacing w:before="0"/>
      <w:jc w:val="right"/>
      <w:rPr>
        <w:rFonts w:ascii="Times New Roman" w:hAnsi="Times New Roman" w:cs="Times New Roman"/>
        <w:szCs w:val="20"/>
      </w:rPr>
    </w:pPr>
    <w:r w:rsidRPr="00543EB1">
      <w:rPr>
        <w:rFonts w:ascii="Times New Roman" w:hAnsi="Times New Roman" w:cs="Times New Roman"/>
        <w:szCs w:val="20"/>
      </w:rPr>
      <w:t xml:space="preserve">Tel. 723-071-098 </w:t>
    </w:r>
  </w:p>
  <w:p w:rsidR="00A32913" w:rsidRPr="00D11992" w:rsidRDefault="00A32913" w:rsidP="003F5E12">
    <w:pPr>
      <w:pBdr>
        <w:bottom w:val="single" w:sz="4" w:space="1" w:color="auto"/>
      </w:pBdr>
      <w:tabs>
        <w:tab w:val="left" w:pos="405"/>
        <w:tab w:val="right" w:pos="9072"/>
      </w:tabs>
      <w:spacing w:before="0" w:after="100" w:afterAutospacing="1"/>
      <w:jc w:val="right"/>
      <w:rPr>
        <w:rFonts w:ascii="Times New Roman" w:hAnsi="Times New Roman" w:cs="Times New Roman"/>
        <w:szCs w:val="20"/>
      </w:rPr>
    </w:pPr>
    <w:r w:rsidRPr="00D11992">
      <w:rPr>
        <w:rFonts w:ascii="Times New Roman" w:hAnsi="Times New Roman" w:cs="Times New Roman"/>
        <w:szCs w:val="20"/>
      </w:rPr>
      <w:t>e-mail: biuro@bpb.net.pl</w:t>
    </w:r>
  </w:p>
  <w:p w:rsidR="00A32913" w:rsidRPr="00D11992" w:rsidRDefault="00A32913" w:rsidP="00A32913">
    <w:pPr>
      <w:pBdr>
        <w:bottom w:val="single" w:sz="4" w:space="1" w:color="auto"/>
      </w:pBdr>
      <w:tabs>
        <w:tab w:val="left" w:pos="405"/>
        <w:tab w:val="right" w:pos="9072"/>
      </w:tabs>
      <w:spacing w:before="0"/>
      <w:jc w:val="right"/>
      <w:rPr>
        <w:rFonts w:ascii="Times New Roman" w:hAnsi="Times New Roman" w:cs="Times New Roman"/>
        <w:sz w:val="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2E41"/>
    <w:multiLevelType w:val="hybridMultilevel"/>
    <w:tmpl w:val="83746C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0D95"/>
    <w:multiLevelType w:val="hybridMultilevel"/>
    <w:tmpl w:val="7A9E94E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F3F"/>
    <w:multiLevelType w:val="hybridMultilevel"/>
    <w:tmpl w:val="B24EFB2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17403"/>
    <w:multiLevelType w:val="hybridMultilevel"/>
    <w:tmpl w:val="96A25B7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A3DF9"/>
    <w:multiLevelType w:val="hybridMultilevel"/>
    <w:tmpl w:val="97D2EF4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34885"/>
    <w:multiLevelType w:val="hybridMultilevel"/>
    <w:tmpl w:val="9B7A0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70768"/>
    <w:multiLevelType w:val="hybridMultilevel"/>
    <w:tmpl w:val="C864628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05021"/>
    <w:multiLevelType w:val="hybridMultilevel"/>
    <w:tmpl w:val="B5728254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11" w15:restartNumberingAfterBreak="0">
    <w:nsid w:val="25D87D5B"/>
    <w:multiLevelType w:val="hybridMultilevel"/>
    <w:tmpl w:val="EA205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828D5"/>
    <w:multiLevelType w:val="multilevel"/>
    <w:tmpl w:val="20B0738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281432C1"/>
    <w:multiLevelType w:val="hybridMultilevel"/>
    <w:tmpl w:val="869EF5D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E126D"/>
    <w:multiLevelType w:val="singleLevel"/>
    <w:tmpl w:val="0C8C999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3C331DB4"/>
    <w:multiLevelType w:val="hybridMultilevel"/>
    <w:tmpl w:val="A9ACCEA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2192D"/>
    <w:multiLevelType w:val="hybridMultilevel"/>
    <w:tmpl w:val="2F52E4A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A006F"/>
    <w:multiLevelType w:val="hybridMultilevel"/>
    <w:tmpl w:val="B1442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912D9"/>
    <w:multiLevelType w:val="hybridMultilevel"/>
    <w:tmpl w:val="7FD2FBC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B5DCA"/>
    <w:multiLevelType w:val="hybridMultilevel"/>
    <w:tmpl w:val="B9BCF6E4"/>
    <w:lvl w:ilvl="0" w:tplc="51664A4C">
      <w:start w:val="1"/>
      <w:numFmt w:val="bullet"/>
      <w:lvlText w:val="-"/>
      <w:lvlJc w:val="left"/>
      <w:pPr>
        <w:ind w:left="251" w:hanging="116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C18231FE">
      <w:start w:val="1"/>
      <w:numFmt w:val="bullet"/>
      <w:lvlText w:val="•"/>
      <w:lvlJc w:val="left"/>
      <w:pPr>
        <w:ind w:left="1170" w:hanging="116"/>
      </w:pPr>
      <w:rPr>
        <w:rFonts w:hint="default"/>
      </w:rPr>
    </w:lvl>
    <w:lvl w:ilvl="2" w:tplc="362EE396">
      <w:start w:val="1"/>
      <w:numFmt w:val="bullet"/>
      <w:lvlText w:val="•"/>
      <w:lvlJc w:val="left"/>
      <w:pPr>
        <w:ind w:left="2080" w:hanging="116"/>
      </w:pPr>
      <w:rPr>
        <w:rFonts w:hint="default"/>
      </w:rPr>
    </w:lvl>
    <w:lvl w:ilvl="3" w:tplc="84EA6FFA">
      <w:start w:val="1"/>
      <w:numFmt w:val="bullet"/>
      <w:lvlText w:val="•"/>
      <w:lvlJc w:val="left"/>
      <w:pPr>
        <w:ind w:left="2990" w:hanging="116"/>
      </w:pPr>
      <w:rPr>
        <w:rFonts w:hint="default"/>
      </w:rPr>
    </w:lvl>
    <w:lvl w:ilvl="4" w:tplc="4F54A738">
      <w:start w:val="1"/>
      <w:numFmt w:val="bullet"/>
      <w:lvlText w:val="•"/>
      <w:lvlJc w:val="left"/>
      <w:pPr>
        <w:ind w:left="3900" w:hanging="116"/>
      </w:pPr>
      <w:rPr>
        <w:rFonts w:hint="default"/>
      </w:rPr>
    </w:lvl>
    <w:lvl w:ilvl="5" w:tplc="8528EDE8">
      <w:start w:val="1"/>
      <w:numFmt w:val="bullet"/>
      <w:lvlText w:val="•"/>
      <w:lvlJc w:val="left"/>
      <w:pPr>
        <w:ind w:left="4810" w:hanging="116"/>
      </w:pPr>
      <w:rPr>
        <w:rFonts w:hint="default"/>
      </w:rPr>
    </w:lvl>
    <w:lvl w:ilvl="6" w:tplc="91FCEC18">
      <w:start w:val="1"/>
      <w:numFmt w:val="bullet"/>
      <w:lvlText w:val="•"/>
      <w:lvlJc w:val="left"/>
      <w:pPr>
        <w:ind w:left="5720" w:hanging="116"/>
      </w:pPr>
      <w:rPr>
        <w:rFonts w:hint="default"/>
      </w:rPr>
    </w:lvl>
    <w:lvl w:ilvl="7" w:tplc="1E46BA02">
      <w:start w:val="1"/>
      <w:numFmt w:val="bullet"/>
      <w:lvlText w:val="•"/>
      <w:lvlJc w:val="left"/>
      <w:pPr>
        <w:ind w:left="6630" w:hanging="116"/>
      </w:pPr>
      <w:rPr>
        <w:rFonts w:hint="default"/>
      </w:rPr>
    </w:lvl>
    <w:lvl w:ilvl="8" w:tplc="8D707FAE">
      <w:start w:val="1"/>
      <w:numFmt w:val="bullet"/>
      <w:lvlText w:val="•"/>
      <w:lvlJc w:val="left"/>
      <w:pPr>
        <w:ind w:left="7540" w:hanging="116"/>
      </w:pPr>
      <w:rPr>
        <w:rFonts w:hint="default"/>
      </w:rPr>
    </w:lvl>
  </w:abstractNum>
  <w:abstractNum w:abstractNumId="21" w15:restartNumberingAfterBreak="0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11AD4"/>
    <w:multiLevelType w:val="hybridMultilevel"/>
    <w:tmpl w:val="402AF676"/>
    <w:lvl w:ilvl="0" w:tplc="BAC4A9EE">
      <w:start w:val="1"/>
      <w:numFmt w:val="decimal"/>
      <w:lvlText w:val="%1."/>
      <w:lvlJc w:val="left"/>
      <w:pPr>
        <w:ind w:left="432" w:hanging="217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800E0176">
      <w:numFmt w:val="none"/>
      <w:lvlText w:val=""/>
      <w:lvlJc w:val="left"/>
      <w:pPr>
        <w:tabs>
          <w:tab w:val="num" w:pos="360"/>
        </w:tabs>
      </w:pPr>
    </w:lvl>
    <w:lvl w:ilvl="2" w:tplc="6E7607A0">
      <w:start w:val="1"/>
      <w:numFmt w:val="bullet"/>
      <w:lvlText w:val=""/>
      <w:lvlJc w:val="left"/>
      <w:pPr>
        <w:ind w:left="921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3" w:tplc="DCF8C7A6">
      <w:start w:val="1"/>
      <w:numFmt w:val="bullet"/>
      <w:lvlText w:val="•"/>
      <w:lvlJc w:val="left"/>
      <w:pPr>
        <w:ind w:left="580" w:hanging="706"/>
      </w:pPr>
      <w:rPr>
        <w:rFonts w:hint="default"/>
      </w:rPr>
    </w:lvl>
    <w:lvl w:ilvl="4" w:tplc="C2360B70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5" w:tplc="39BE878C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6" w:tplc="77A429B2">
      <w:start w:val="1"/>
      <w:numFmt w:val="bullet"/>
      <w:lvlText w:val="•"/>
      <w:lvlJc w:val="left"/>
      <w:pPr>
        <w:ind w:left="2608" w:hanging="706"/>
      </w:pPr>
      <w:rPr>
        <w:rFonts w:hint="default"/>
      </w:rPr>
    </w:lvl>
    <w:lvl w:ilvl="7" w:tplc="0CF468FA">
      <w:start w:val="1"/>
      <w:numFmt w:val="bullet"/>
      <w:lvlText w:val="•"/>
      <w:lvlJc w:val="left"/>
      <w:pPr>
        <w:ind w:left="4296" w:hanging="706"/>
      </w:pPr>
      <w:rPr>
        <w:rFonts w:hint="default"/>
      </w:rPr>
    </w:lvl>
    <w:lvl w:ilvl="8" w:tplc="DDE4F12A">
      <w:start w:val="1"/>
      <w:numFmt w:val="bullet"/>
      <w:lvlText w:val="•"/>
      <w:lvlJc w:val="left"/>
      <w:pPr>
        <w:ind w:left="5984" w:hanging="706"/>
      </w:pPr>
      <w:rPr>
        <w:rFonts w:hint="default"/>
      </w:rPr>
    </w:lvl>
  </w:abstractNum>
  <w:abstractNum w:abstractNumId="23" w15:restartNumberingAfterBreak="0">
    <w:nsid w:val="530D70CA"/>
    <w:multiLevelType w:val="hybridMultilevel"/>
    <w:tmpl w:val="934681E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573BCD"/>
    <w:multiLevelType w:val="hybridMultilevel"/>
    <w:tmpl w:val="E892D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7578A"/>
    <w:multiLevelType w:val="hybridMultilevel"/>
    <w:tmpl w:val="B68EEA8C"/>
    <w:lvl w:ilvl="0" w:tplc="AFF62188">
      <w:start w:val="1"/>
      <w:numFmt w:val="decimal"/>
      <w:lvlText w:val="%1."/>
      <w:lvlJc w:val="left"/>
      <w:pPr>
        <w:ind w:left="136" w:hanging="217"/>
      </w:pPr>
      <w:rPr>
        <w:rFonts w:ascii="Calibri" w:eastAsia="Calibri" w:hAnsi="Calibri" w:cs="Calibri" w:hint="default"/>
        <w:spacing w:val="-2"/>
        <w:w w:val="100"/>
        <w:sz w:val="22"/>
        <w:szCs w:val="22"/>
      </w:rPr>
    </w:lvl>
    <w:lvl w:ilvl="1" w:tplc="BE509C72">
      <w:start w:val="1"/>
      <w:numFmt w:val="decimal"/>
      <w:lvlText w:val="%2."/>
      <w:lvlJc w:val="left"/>
      <w:pPr>
        <w:ind w:left="921" w:hanging="706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2" w:tplc="2D7C59DE">
      <w:numFmt w:val="none"/>
      <w:lvlText w:val=""/>
      <w:lvlJc w:val="left"/>
      <w:pPr>
        <w:tabs>
          <w:tab w:val="num" w:pos="360"/>
        </w:tabs>
      </w:pPr>
    </w:lvl>
    <w:lvl w:ilvl="3" w:tplc="246CB3F6">
      <w:numFmt w:val="none"/>
      <w:lvlText w:val=""/>
      <w:lvlJc w:val="left"/>
      <w:pPr>
        <w:tabs>
          <w:tab w:val="num" w:pos="360"/>
        </w:tabs>
      </w:pPr>
    </w:lvl>
    <w:lvl w:ilvl="4" w:tplc="93D0034C">
      <w:start w:val="1"/>
      <w:numFmt w:val="bullet"/>
      <w:lvlText w:val=""/>
      <w:lvlJc w:val="left"/>
      <w:pPr>
        <w:ind w:left="856" w:hanging="706"/>
      </w:pPr>
      <w:rPr>
        <w:rFonts w:ascii="Symbol" w:eastAsia="Symbol" w:hAnsi="Symbol" w:cs="Symbol" w:hint="default"/>
        <w:w w:val="100"/>
        <w:sz w:val="20"/>
        <w:szCs w:val="20"/>
      </w:rPr>
    </w:lvl>
    <w:lvl w:ilvl="5" w:tplc="D7CC60EC">
      <w:start w:val="1"/>
      <w:numFmt w:val="bullet"/>
      <w:lvlText w:val="•"/>
      <w:lvlJc w:val="left"/>
      <w:pPr>
        <w:ind w:left="840" w:hanging="706"/>
      </w:pPr>
      <w:rPr>
        <w:rFonts w:hint="default"/>
      </w:rPr>
    </w:lvl>
    <w:lvl w:ilvl="6" w:tplc="ADC636DE">
      <w:start w:val="1"/>
      <w:numFmt w:val="bullet"/>
      <w:lvlText w:val="•"/>
      <w:lvlJc w:val="left"/>
      <w:pPr>
        <w:ind w:left="860" w:hanging="706"/>
      </w:pPr>
      <w:rPr>
        <w:rFonts w:hint="default"/>
      </w:rPr>
    </w:lvl>
    <w:lvl w:ilvl="7" w:tplc="3348A51E">
      <w:start w:val="1"/>
      <w:numFmt w:val="bullet"/>
      <w:lvlText w:val="•"/>
      <w:lvlJc w:val="left"/>
      <w:pPr>
        <w:ind w:left="920" w:hanging="706"/>
      </w:pPr>
      <w:rPr>
        <w:rFonts w:hint="default"/>
      </w:rPr>
    </w:lvl>
    <w:lvl w:ilvl="8" w:tplc="DC8A43D4">
      <w:start w:val="1"/>
      <w:numFmt w:val="bullet"/>
      <w:lvlText w:val="•"/>
      <w:lvlJc w:val="left"/>
      <w:pPr>
        <w:ind w:left="3733" w:hanging="706"/>
      </w:pPr>
      <w:rPr>
        <w:rFonts w:hint="default"/>
      </w:rPr>
    </w:lvl>
  </w:abstractNum>
  <w:abstractNum w:abstractNumId="26" w15:restartNumberingAfterBreak="0">
    <w:nsid w:val="59100EAC"/>
    <w:multiLevelType w:val="hybridMultilevel"/>
    <w:tmpl w:val="10EEC00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D0A6E"/>
    <w:multiLevelType w:val="hybridMultilevel"/>
    <w:tmpl w:val="BAAC07B2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28" w15:restartNumberingAfterBreak="0">
    <w:nsid w:val="5C305967"/>
    <w:multiLevelType w:val="hybridMultilevel"/>
    <w:tmpl w:val="22B6104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33FD5"/>
    <w:multiLevelType w:val="hybridMultilevel"/>
    <w:tmpl w:val="1E4A4EA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146379"/>
    <w:multiLevelType w:val="hybridMultilevel"/>
    <w:tmpl w:val="E376E36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925242"/>
    <w:multiLevelType w:val="hybridMultilevel"/>
    <w:tmpl w:val="D990037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67A37"/>
    <w:multiLevelType w:val="hybridMultilevel"/>
    <w:tmpl w:val="7C5AF9D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94A17"/>
    <w:multiLevelType w:val="hybridMultilevel"/>
    <w:tmpl w:val="3DFEAE7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A394E"/>
    <w:multiLevelType w:val="hybridMultilevel"/>
    <w:tmpl w:val="24B0C9C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A158CD"/>
    <w:multiLevelType w:val="hybridMultilevel"/>
    <w:tmpl w:val="D5ACB0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D7C82"/>
    <w:multiLevelType w:val="hybridMultilevel"/>
    <w:tmpl w:val="9A924C4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918ED"/>
    <w:multiLevelType w:val="hybridMultilevel"/>
    <w:tmpl w:val="CB6A5632"/>
    <w:lvl w:ilvl="0" w:tplc="7DE07AFC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38" w15:restartNumberingAfterBreak="0">
    <w:nsid w:val="7C022265"/>
    <w:multiLevelType w:val="hybridMultilevel"/>
    <w:tmpl w:val="60AE911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165E6"/>
    <w:multiLevelType w:val="hybridMultilevel"/>
    <w:tmpl w:val="0A5847E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4"/>
  </w:num>
  <w:num w:numId="5">
    <w:abstractNumId w:val="21"/>
  </w:num>
  <w:num w:numId="6">
    <w:abstractNumId w:val="31"/>
  </w:num>
  <w:num w:numId="7">
    <w:abstractNumId w:val="7"/>
  </w:num>
  <w:num w:numId="8">
    <w:abstractNumId w:val="1"/>
  </w:num>
  <w:num w:numId="9">
    <w:abstractNumId w:val="6"/>
  </w:num>
  <w:num w:numId="10">
    <w:abstractNumId w:val="39"/>
  </w:num>
  <w:num w:numId="11">
    <w:abstractNumId w:val="25"/>
  </w:num>
  <w:num w:numId="12">
    <w:abstractNumId w:val="20"/>
  </w:num>
  <w:num w:numId="13">
    <w:abstractNumId w:val="22"/>
  </w:num>
  <w:num w:numId="14">
    <w:abstractNumId w:val="13"/>
  </w:num>
  <w:num w:numId="15">
    <w:abstractNumId w:val="11"/>
  </w:num>
  <w:num w:numId="16">
    <w:abstractNumId w:val="32"/>
  </w:num>
  <w:num w:numId="17">
    <w:abstractNumId w:val="16"/>
  </w:num>
  <w:num w:numId="18">
    <w:abstractNumId w:val="29"/>
  </w:num>
  <w:num w:numId="19">
    <w:abstractNumId w:val="17"/>
  </w:num>
  <w:num w:numId="20">
    <w:abstractNumId w:val="36"/>
  </w:num>
  <w:num w:numId="21">
    <w:abstractNumId w:val="34"/>
  </w:num>
  <w:num w:numId="22">
    <w:abstractNumId w:val="38"/>
  </w:num>
  <w:num w:numId="23">
    <w:abstractNumId w:val="0"/>
  </w:num>
  <w:num w:numId="24">
    <w:abstractNumId w:val="23"/>
  </w:num>
  <w:num w:numId="25">
    <w:abstractNumId w:val="2"/>
  </w:num>
  <w:num w:numId="26">
    <w:abstractNumId w:val="4"/>
  </w:num>
  <w:num w:numId="27">
    <w:abstractNumId w:val="15"/>
  </w:num>
  <w:num w:numId="28">
    <w:abstractNumId w:val="27"/>
  </w:num>
  <w:num w:numId="29">
    <w:abstractNumId w:val="37"/>
  </w:num>
  <w:num w:numId="30">
    <w:abstractNumId w:val="10"/>
  </w:num>
  <w:num w:numId="31">
    <w:abstractNumId w:val="24"/>
  </w:num>
  <w:num w:numId="32">
    <w:abstractNumId w:val="30"/>
  </w:num>
  <w:num w:numId="33">
    <w:abstractNumId w:val="19"/>
  </w:num>
  <w:num w:numId="34">
    <w:abstractNumId w:val="5"/>
  </w:num>
  <w:num w:numId="35">
    <w:abstractNumId w:val="18"/>
  </w:num>
  <w:num w:numId="36">
    <w:abstractNumId w:val="3"/>
  </w:num>
  <w:num w:numId="37">
    <w:abstractNumId w:val="35"/>
  </w:num>
  <w:num w:numId="38">
    <w:abstractNumId w:val="33"/>
  </w:num>
  <w:num w:numId="39">
    <w:abstractNumId w:val="28"/>
  </w:num>
  <w:num w:numId="40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06172"/>
    <w:rsid w:val="00025567"/>
    <w:rsid w:val="00025DBF"/>
    <w:rsid w:val="00037F95"/>
    <w:rsid w:val="00055CAF"/>
    <w:rsid w:val="000567EB"/>
    <w:rsid w:val="00063D49"/>
    <w:rsid w:val="00073B36"/>
    <w:rsid w:val="00083162"/>
    <w:rsid w:val="000941FF"/>
    <w:rsid w:val="00094A75"/>
    <w:rsid w:val="000B673F"/>
    <w:rsid w:val="000D33D9"/>
    <w:rsid w:val="000F5A2C"/>
    <w:rsid w:val="001078AA"/>
    <w:rsid w:val="001111E2"/>
    <w:rsid w:val="0011633E"/>
    <w:rsid w:val="0012095E"/>
    <w:rsid w:val="00165E1D"/>
    <w:rsid w:val="00176E4F"/>
    <w:rsid w:val="001819AF"/>
    <w:rsid w:val="001828D1"/>
    <w:rsid w:val="0019141E"/>
    <w:rsid w:val="00197C06"/>
    <w:rsid w:val="001C7D04"/>
    <w:rsid w:val="001D5FCA"/>
    <w:rsid w:val="001E008C"/>
    <w:rsid w:val="001E2FD6"/>
    <w:rsid w:val="001F6D60"/>
    <w:rsid w:val="00204A00"/>
    <w:rsid w:val="00210A82"/>
    <w:rsid w:val="0021131E"/>
    <w:rsid w:val="002148B2"/>
    <w:rsid w:val="00247944"/>
    <w:rsid w:val="00272089"/>
    <w:rsid w:val="00291702"/>
    <w:rsid w:val="002A09F3"/>
    <w:rsid w:val="002B18BA"/>
    <w:rsid w:val="002B23F9"/>
    <w:rsid w:val="002B4465"/>
    <w:rsid w:val="002B7EA2"/>
    <w:rsid w:val="002C0C2F"/>
    <w:rsid w:val="002D0062"/>
    <w:rsid w:val="002D2E6E"/>
    <w:rsid w:val="002E5E2B"/>
    <w:rsid w:val="002E5EFC"/>
    <w:rsid w:val="002E650F"/>
    <w:rsid w:val="002F6571"/>
    <w:rsid w:val="00320602"/>
    <w:rsid w:val="00330A8C"/>
    <w:rsid w:val="00347A0C"/>
    <w:rsid w:val="00365457"/>
    <w:rsid w:val="00376C88"/>
    <w:rsid w:val="003A4335"/>
    <w:rsid w:val="003A764C"/>
    <w:rsid w:val="003A7E2E"/>
    <w:rsid w:val="003B1D49"/>
    <w:rsid w:val="003B3AB8"/>
    <w:rsid w:val="003C123C"/>
    <w:rsid w:val="003F5E12"/>
    <w:rsid w:val="00430717"/>
    <w:rsid w:val="00434A1D"/>
    <w:rsid w:val="00437271"/>
    <w:rsid w:val="0044044F"/>
    <w:rsid w:val="004422E8"/>
    <w:rsid w:val="00452076"/>
    <w:rsid w:val="00464D5F"/>
    <w:rsid w:val="00471B1A"/>
    <w:rsid w:val="00472BDF"/>
    <w:rsid w:val="004B3DCD"/>
    <w:rsid w:val="004B5428"/>
    <w:rsid w:val="004B76F9"/>
    <w:rsid w:val="004E208C"/>
    <w:rsid w:val="004E328F"/>
    <w:rsid w:val="004F2BEC"/>
    <w:rsid w:val="00505D13"/>
    <w:rsid w:val="00506D10"/>
    <w:rsid w:val="00514F0E"/>
    <w:rsid w:val="005206A1"/>
    <w:rsid w:val="00543EB1"/>
    <w:rsid w:val="0054547B"/>
    <w:rsid w:val="00551F48"/>
    <w:rsid w:val="00561743"/>
    <w:rsid w:val="0056541C"/>
    <w:rsid w:val="00584851"/>
    <w:rsid w:val="005A142A"/>
    <w:rsid w:val="005A3D91"/>
    <w:rsid w:val="005B42EE"/>
    <w:rsid w:val="005C4B47"/>
    <w:rsid w:val="005D032E"/>
    <w:rsid w:val="005D3EED"/>
    <w:rsid w:val="005D42EB"/>
    <w:rsid w:val="005D6446"/>
    <w:rsid w:val="005E39F0"/>
    <w:rsid w:val="005E6196"/>
    <w:rsid w:val="005F58A5"/>
    <w:rsid w:val="00605180"/>
    <w:rsid w:val="006158B5"/>
    <w:rsid w:val="006231EB"/>
    <w:rsid w:val="00631F9F"/>
    <w:rsid w:val="00633FE4"/>
    <w:rsid w:val="006418B6"/>
    <w:rsid w:val="00652279"/>
    <w:rsid w:val="0067442A"/>
    <w:rsid w:val="006770C6"/>
    <w:rsid w:val="006772E3"/>
    <w:rsid w:val="00685153"/>
    <w:rsid w:val="006A6FA8"/>
    <w:rsid w:val="006C1A60"/>
    <w:rsid w:val="006E1411"/>
    <w:rsid w:val="006E2F3D"/>
    <w:rsid w:val="006E733E"/>
    <w:rsid w:val="006F2C57"/>
    <w:rsid w:val="00715537"/>
    <w:rsid w:val="00726E37"/>
    <w:rsid w:val="00730067"/>
    <w:rsid w:val="00732836"/>
    <w:rsid w:val="007330FB"/>
    <w:rsid w:val="00736ADE"/>
    <w:rsid w:val="0074748B"/>
    <w:rsid w:val="00757A3B"/>
    <w:rsid w:val="007661AC"/>
    <w:rsid w:val="00774BF5"/>
    <w:rsid w:val="007A0F64"/>
    <w:rsid w:val="007B3B52"/>
    <w:rsid w:val="007B7F08"/>
    <w:rsid w:val="007C0F8E"/>
    <w:rsid w:val="007E2642"/>
    <w:rsid w:val="007E7CD3"/>
    <w:rsid w:val="007F0E15"/>
    <w:rsid w:val="007F3624"/>
    <w:rsid w:val="00800DCB"/>
    <w:rsid w:val="00812C1E"/>
    <w:rsid w:val="008176AB"/>
    <w:rsid w:val="008334E8"/>
    <w:rsid w:val="00847A6E"/>
    <w:rsid w:val="00896C20"/>
    <w:rsid w:val="008A1597"/>
    <w:rsid w:val="008B7464"/>
    <w:rsid w:val="008C1467"/>
    <w:rsid w:val="008C221F"/>
    <w:rsid w:val="008C5C51"/>
    <w:rsid w:val="008D08AD"/>
    <w:rsid w:val="008E2F6E"/>
    <w:rsid w:val="008E77D7"/>
    <w:rsid w:val="00913057"/>
    <w:rsid w:val="00931A4E"/>
    <w:rsid w:val="0093573B"/>
    <w:rsid w:val="0094687A"/>
    <w:rsid w:val="00952367"/>
    <w:rsid w:val="00952AA6"/>
    <w:rsid w:val="0095506B"/>
    <w:rsid w:val="009574F8"/>
    <w:rsid w:val="00963C7F"/>
    <w:rsid w:val="00970545"/>
    <w:rsid w:val="00974025"/>
    <w:rsid w:val="00983978"/>
    <w:rsid w:val="009B06D6"/>
    <w:rsid w:val="009F0A61"/>
    <w:rsid w:val="009F6222"/>
    <w:rsid w:val="00A05589"/>
    <w:rsid w:val="00A06101"/>
    <w:rsid w:val="00A132C7"/>
    <w:rsid w:val="00A21C61"/>
    <w:rsid w:val="00A2364F"/>
    <w:rsid w:val="00A26004"/>
    <w:rsid w:val="00A32913"/>
    <w:rsid w:val="00A33C9E"/>
    <w:rsid w:val="00A61343"/>
    <w:rsid w:val="00A63DB9"/>
    <w:rsid w:val="00A8124A"/>
    <w:rsid w:val="00AC023C"/>
    <w:rsid w:val="00AC2BA4"/>
    <w:rsid w:val="00AC416B"/>
    <w:rsid w:val="00AD5D32"/>
    <w:rsid w:val="00AD6445"/>
    <w:rsid w:val="00AD718E"/>
    <w:rsid w:val="00AD73C5"/>
    <w:rsid w:val="00B07FF4"/>
    <w:rsid w:val="00B33930"/>
    <w:rsid w:val="00B40A43"/>
    <w:rsid w:val="00B45E3A"/>
    <w:rsid w:val="00B534C3"/>
    <w:rsid w:val="00B718C5"/>
    <w:rsid w:val="00B76A35"/>
    <w:rsid w:val="00B8167B"/>
    <w:rsid w:val="00B86B2C"/>
    <w:rsid w:val="00B91F51"/>
    <w:rsid w:val="00B955CB"/>
    <w:rsid w:val="00BA3B5F"/>
    <w:rsid w:val="00BA47AC"/>
    <w:rsid w:val="00BA6A8C"/>
    <w:rsid w:val="00BC1D8F"/>
    <w:rsid w:val="00BC26FD"/>
    <w:rsid w:val="00BC294B"/>
    <w:rsid w:val="00BF1E78"/>
    <w:rsid w:val="00C02651"/>
    <w:rsid w:val="00C037C5"/>
    <w:rsid w:val="00C05FEA"/>
    <w:rsid w:val="00C10D18"/>
    <w:rsid w:val="00C13B8B"/>
    <w:rsid w:val="00C17A70"/>
    <w:rsid w:val="00C207D0"/>
    <w:rsid w:val="00C231B6"/>
    <w:rsid w:val="00C27CDD"/>
    <w:rsid w:val="00C42C39"/>
    <w:rsid w:val="00C65E6A"/>
    <w:rsid w:val="00C70F66"/>
    <w:rsid w:val="00C77F8A"/>
    <w:rsid w:val="00C92D56"/>
    <w:rsid w:val="00CA5C51"/>
    <w:rsid w:val="00CB3768"/>
    <w:rsid w:val="00CB4176"/>
    <w:rsid w:val="00CC4B16"/>
    <w:rsid w:val="00CD62E7"/>
    <w:rsid w:val="00CE2AFA"/>
    <w:rsid w:val="00CF2DD6"/>
    <w:rsid w:val="00D01BD2"/>
    <w:rsid w:val="00D11992"/>
    <w:rsid w:val="00D14D6E"/>
    <w:rsid w:val="00D32041"/>
    <w:rsid w:val="00D56F8F"/>
    <w:rsid w:val="00D7065F"/>
    <w:rsid w:val="00DA470D"/>
    <w:rsid w:val="00DA6BB4"/>
    <w:rsid w:val="00DB0BB2"/>
    <w:rsid w:val="00DC4EFA"/>
    <w:rsid w:val="00DE0724"/>
    <w:rsid w:val="00DF2D2D"/>
    <w:rsid w:val="00E032BD"/>
    <w:rsid w:val="00E1442E"/>
    <w:rsid w:val="00E21FE3"/>
    <w:rsid w:val="00E252A2"/>
    <w:rsid w:val="00E25CA3"/>
    <w:rsid w:val="00E26331"/>
    <w:rsid w:val="00E324AD"/>
    <w:rsid w:val="00E41016"/>
    <w:rsid w:val="00E44ED9"/>
    <w:rsid w:val="00E52A0C"/>
    <w:rsid w:val="00E61392"/>
    <w:rsid w:val="00E6141F"/>
    <w:rsid w:val="00E678EE"/>
    <w:rsid w:val="00E80914"/>
    <w:rsid w:val="00E82007"/>
    <w:rsid w:val="00E8290C"/>
    <w:rsid w:val="00E82DBB"/>
    <w:rsid w:val="00E91659"/>
    <w:rsid w:val="00E95B0B"/>
    <w:rsid w:val="00EA1AC0"/>
    <w:rsid w:val="00EA2375"/>
    <w:rsid w:val="00EB307C"/>
    <w:rsid w:val="00ED008C"/>
    <w:rsid w:val="00ED60DF"/>
    <w:rsid w:val="00EF0147"/>
    <w:rsid w:val="00EF3F1E"/>
    <w:rsid w:val="00F06ED8"/>
    <w:rsid w:val="00F07CB9"/>
    <w:rsid w:val="00F104A3"/>
    <w:rsid w:val="00F24618"/>
    <w:rsid w:val="00F27636"/>
    <w:rsid w:val="00F44C5F"/>
    <w:rsid w:val="00F50EB3"/>
    <w:rsid w:val="00F54485"/>
    <w:rsid w:val="00F717DC"/>
    <w:rsid w:val="00F73611"/>
    <w:rsid w:val="00FB27F3"/>
    <w:rsid w:val="00FB6328"/>
    <w:rsid w:val="00FC4F01"/>
    <w:rsid w:val="00FC73E9"/>
    <w:rsid w:val="00FD371A"/>
    <w:rsid w:val="00FE7277"/>
    <w:rsid w:val="00FE7D40"/>
    <w:rsid w:val="00FF0B52"/>
    <w:rsid w:val="00FF178C"/>
    <w:rsid w:val="00FF3413"/>
    <w:rsid w:val="00FF570D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DFB1180-F3BA-4DAF-8ED2-A40C20B61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2C7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132C7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132C7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32C7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132C7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paragraph" w:customStyle="1" w:styleId="Nagwek31">
    <w:name w:val="Nagłówek 31"/>
    <w:basedOn w:val="Normalny"/>
    <w:uiPriority w:val="1"/>
    <w:qFormat/>
    <w:rsid w:val="007B3B52"/>
    <w:pPr>
      <w:widowControl w:val="0"/>
      <w:tabs>
        <w:tab w:val="clear" w:pos="284"/>
      </w:tabs>
      <w:spacing w:line="240" w:lineRule="auto"/>
      <w:ind w:left="841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rsid w:val="002479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717DC"/>
    <w:pPr>
      <w:tabs>
        <w:tab w:val="left" w:pos="284"/>
      </w:tabs>
      <w:spacing w:after="0" w:line="240" w:lineRule="auto"/>
      <w:jc w:val="both"/>
    </w:pPr>
    <w:rPr>
      <w:rFonts w:cs="Times-Roman"/>
    </w:rPr>
  </w:style>
  <w:style w:type="character" w:styleId="Hipercze">
    <w:name w:val="Hyperlink"/>
    <w:basedOn w:val="Domylnaczcionkaakapitu"/>
    <w:uiPriority w:val="99"/>
    <w:unhideWhenUsed/>
    <w:rsid w:val="00E263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532CD-F640-4EDA-BB5E-548A6EA9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14</Pages>
  <Words>4295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49</cp:revision>
  <cp:lastPrinted>2017-04-11T11:22:00Z</cp:lastPrinted>
  <dcterms:created xsi:type="dcterms:W3CDTF">2016-06-29T11:36:00Z</dcterms:created>
  <dcterms:modified xsi:type="dcterms:W3CDTF">2019-05-31T09:03:00Z</dcterms:modified>
</cp:coreProperties>
</file>